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FFB80" w14:textId="77777777" w:rsidR="00127B09" w:rsidRPr="00ED0CD5" w:rsidRDefault="00127B09" w:rsidP="00127B09">
      <w:pPr>
        <w:jc w:val="both"/>
        <w:rPr>
          <w:rFonts w:ascii="Verdana" w:hAnsi="Verdana"/>
          <w:sz w:val="24"/>
          <w:szCs w:val="24"/>
        </w:rPr>
      </w:pPr>
    </w:p>
    <w:p w14:paraId="0EA00D4F" w14:textId="77777777" w:rsidR="00127B09" w:rsidRPr="00ED0CD5" w:rsidRDefault="00127B09" w:rsidP="00127B09">
      <w:pPr>
        <w:jc w:val="both"/>
        <w:rPr>
          <w:rFonts w:ascii="Verdana" w:hAnsi="Verdana"/>
          <w:b/>
          <w:bCs/>
          <w:sz w:val="24"/>
          <w:szCs w:val="24"/>
        </w:rPr>
      </w:pPr>
    </w:p>
    <w:p w14:paraId="2D2B3ED5"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 xml:space="preserve">Respuestas CRA a preguntas de EL ESPECTADOR  </w:t>
      </w:r>
    </w:p>
    <w:p w14:paraId="6F163A05" w14:textId="77777777" w:rsidR="00127B09" w:rsidRPr="00ED0CD5" w:rsidRDefault="00127B09" w:rsidP="00127B09">
      <w:pPr>
        <w:jc w:val="both"/>
        <w:rPr>
          <w:rFonts w:ascii="Verdana" w:hAnsi="Verdana"/>
          <w:sz w:val="24"/>
          <w:szCs w:val="24"/>
        </w:rPr>
      </w:pPr>
    </w:p>
    <w:p w14:paraId="42BCC2B2"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1. ¿Por qué era necesario cambiar la metodología tarifaria que venía aplicándose hasta ahora? ¿Qué problemas encontraron en el modelo anterior?</w:t>
      </w:r>
    </w:p>
    <w:p w14:paraId="5E86060C" w14:textId="72E23B2E" w:rsidR="00127B09" w:rsidRPr="00ED0CD5" w:rsidRDefault="00127B09" w:rsidP="00127B09">
      <w:pPr>
        <w:jc w:val="both"/>
        <w:rPr>
          <w:rFonts w:ascii="Verdana" w:hAnsi="Verdana"/>
          <w:sz w:val="24"/>
          <w:szCs w:val="24"/>
        </w:rPr>
      </w:pPr>
      <w:r w:rsidRPr="00ED0CD5">
        <w:rPr>
          <w:rFonts w:ascii="Verdana" w:hAnsi="Verdana"/>
          <w:sz w:val="24"/>
          <w:szCs w:val="24"/>
        </w:rPr>
        <w:t xml:space="preserve">La metodología que estaba vigente fue expedida en 2014 y permaneció en aplicación durante doce años. En ese tiempo el país cambió profundamente: enfrentó nuevos desafíos asociados al cambio </w:t>
      </w:r>
      <w:r w:rsidR="00070064">
        <w:rPr>
          <w:rFonts w:ascii="Verdana" w:hAnsi="Verdana"/>
          <w:sz w:val="24"/>
          <w:szCs w:val="24"/>
        </w:rPr>
        <w:t xml:space="preserve">y la crisis </w:t>
      </w:r>
      <w:r w:rsidRPr="00ED0CD5">
        <w:rPr>
          <w:rFonts w:ascii="Verdana" w:hAnsi="Verdana"/>
          <w:sz w:val="24"/>
          <w:szCs w:val="24"/>
        </w:rPr>
        <w:t>climátic</w:t>
      </w:r>
      <w:r w:rsidR="00070064">
        <w:rPr>
          <w:rFonts w:ascii="Verdana" w:hAnsi="Verdana"/>
          <w:sz w:val="24"/>
          <w:szCs w:val="24"/>
        </w:rPr>
        <w:t>a</w:t>
      </w:r>
      <w:r w:rsidRPr="00ED0CD5">
        <w:rPr>
          <w:rFonts w:ascii="Verdana" w:hAnsi="Verdana"/>
          <w:sz w:val="24"/>
          <w:szCs w:val="24"/>
        </w:rPr>
        <w:t>, evolucionó el marco normativo, surgieron nuevas exigencias ambientales y se hicieron evidentes necesidades de inversión para garantizar la seguridad hídrica y la continuidad de los servicios</w:t>
      </w:r>
      <w:r w:rsidR="00D8710D" w:rsidRPr="00ED0CD5">
        <w:rPr>
          <w:rFonts w:ascii="Verdana" w:hAnsi="Verdana"/>
          <w:sz w:val="24"/>
          <w:szCs w:val="24"/>
        </w:rPr>
        <w:t xml:space="preserve"> públicos domiciliarios de acueducto y alcantarillado</w:t>
      </w:r>
      <w:r w:rsidRPr="00ED0CD5">
        <w:rPr>
          <w:rFonts w:ascii="Verdana" w:hAnsi="Verdana"/>
          <w:sz w:val="24"/>
          <w:szCs w:val="24"/>
        </w:rPr>
        <w:t xml:space="preserve">. Por eso era indispensable </w:t>
      </w:r>
      <w:r w:rsidR="00624E0B" w:rsidRPr="00ED0CD5">
        <w:rPr>
          <w:rFonts w:ascii="Verdana" w:hAnsi="Verdana"/>
          <w:sz w:val="24"/>
          <w:szCs w:val="24"/>
        </w:rPr>
        <w:t>esta</w:t>
      </w:r>
      <w:r w:rsidRPr="00ED0CD5">
        <w:rPr>
          <w:rFonts w:ascii="Verdana" w:hAnsi="Verdana"/>
          <w:sz w:val="24"/>
          <w:szCs w:val="24"/>
        </w:rPr>
        <w:t xml:space="preserve"> actualiza</w:t>
      </w:r>
      <w:r w:rsidR="00624E0B" w:rsidRPr="00ED0CD5">
        <w:rPr>
          <w:rFonts w:ascii="Verdana" w:hAnsi="Verdana"/>
          <w:sz w:val="24"/>
          <w:szCs w:val="24"/>
        </w:rPr>
        <w:t>ción que se le debía al país.</w:t>
      </w:r>
      <w:r w:rsidRPr="00ED0CD5">
        <w:rPr>
          <w:rFonts w:ascii="Verdana" w:hAnsi="Verdana"/>
          <w:sz w:val="24"/>
          <w:szCs w:val="24"/>
        </w:rPr>
        <w:t xml:space="preserve"> La Ley 142 de 1994 prevé precisamente que las fórmulas tarifarias deben revisarse periódicamente -cada cinco años- para responder a las nuevas realidades del sector.</w:t>
      </w:r>
    </w:p>
    <w:p w14:paraId="56A2DCF7" w14:textId="0745F22E" w:rsidR="00127B09" w:rsidRPr="00ED0CD5" w:rsidRDefault="00127B09" w:rsidP="00127B09">
      <w:pPr>
        <w:jc w:val="both"/>
        <w:rPr>
          <w:rFonts w:ascii="Verdana" w:hAnsi="Verdana"/>
          <w:sz w:val="24"/>
          <w:szCs w:val="24"/>
        </w:rPr>
      </w:pPr>
      <w:r w:rsidRPr="00ED0CD5">
        <w:rPr>
          <w:rFonts w:ascii="Verdana" w:hAnsi="Verdana"/>
          <w:sz w:val="24"/>
          <w:szCs w:val="24"/>
        </w:rPr>
        <w:t xml:space="preserve">La Resolución CRA 1032 de 2026 representa una </w:t>
      </w:r>
      <w:r w:rsidR="00070064">
        <w:rPr>
          <w:rFonts w:ascii="Verdana" w:hAnsi="Verdana"/>
          <w:sz w:val="24"/>
          <w:szCs w:val="24"/>
        </w:rPr>
        <w:t xml:space="preserve">evolución respecto al </w:t>
      </w:r>
      <w:r w:rsidRPr="00ED0CD5">
        <w:rPr>
          <w:rFonts w:ascii="Verdana" w:hAnsi="Verdana"/>
          <w:sz w:val="24"/>
          <w:szCs w:val="24"/>
        </w:rPr>
        <w:t>modelo anterior. Incorpora herramientas para planear mejor las inversiones, proteger las fuentes abastecedoras, reducir pérdidas de agua, fortalecer la adaptación al cambio climático y reconocer las diferentes realidades territoriales del país.</w:t>
      </w:r>
    </w:p>
    <w:p w14:paraId="4103CB11" w14:textId="22FF3832" w:rsidR="00127B09" w:rsidRPr="00ED0CD5" w:rsidRDefault="00624E0B" w:rsidP="00127B09">
      <w:pPr>
        <w:jc w:val="both"/>
        <w:rPr>
          <w:rFonts w:ascii="Verdana" w:hAnsi="Verdana"/>
          <w:sz w:val="24"/>
          <w:szCs w:val="24"/>
        </w:rPr>
      </w:pPr>
      <w:r w:rsidRPr="00ED0CD5">
        <w:rPr>
          <w:rFonts w:ascii="Verdana" w:hAnsi="Verdana"/>
          <w:sz w:val="24"/>
          <w:szCs w:val="24"/>
        </w:rPr>
        <w:t>H</w:t>
      </w:r>
      <w:r w:rsidR="00127B09" w:rsidRPr="00ED0CD5">
        <w:rPr>
          <w:rFonts w:ascii="Verdana" w:hAnsi="Verdana"/>
          <w:sz w:val="24"/>
          <w:szCs w:val="24"/>
        </w:rPr>
        <w:t xml:space="preserve">ay algo </w:t>
      </w:r>
      <w:r w:rsidR="00070064">
        <w:rPr>
          <w:rFonts w:ascii="Verdana" w:hAnsi="Verdana"/>
          <w:sz w:val="24"/>
          <w:szCs w:val="24"/>
        </w:rPr>
        <w:t xml:space="preserve">que </w:t>
      </w:r>
      <w:r w:rsidR="00537F56">
        <w:rPr>
          <w:rFonts w:ascii="Verdana" w:hAnsi="Verdana"/>
          <w:sz w:val="24"/>
          <w:szCs w:val="24"/>
        </w:rPr>
        <w:t xml:space="preserve">es </w:t>
      </w:r>
      <w:r w:rsidR="00070064">
        <w:rPr>
          <w:rFonts w:ascii="Verdana" w:hAnsi="Verdana"/>
          <w:sz w:val="24"/>
          <w:szCs w:val="24"/>
        </w:rPr>
        <w:t xml:space="preserve">necesario que quede </w:t>
      </w:r>
      <w:r w:rsidR="00127B09" w:rsidRPr="00ED0CD5">
        <w:rPr>
          <w:rFonts w:ascii="Verdana" w:hAnsi="Verdana"/>
          <w:sz w:val="24"/>
          <w:szCs w:val="24"/>
        </w:rPr>
        <w:t>clar</w:t>
      </w:r>
      <w:r w:rsidR="00537F56">
        <w:rPr>
          <w:rFonts w:ascii="Verdana" w:hAnsi="Verdana"/>
          <w:sz w:val="24"/>
          <w:szCs w:val="24"/>
        </w:rPr>
        <w:t>o: la CRA no cambió las tarifas,</w:t>
      </w:r>
      <w:r w:rsidR="00127B09" w:rsidRPr="00ED0CD5">
        <w:rPr>
          <w:rFonts w:ascii="Verdana" w:hAnsi="Verdana"/>
          <w:sz w:val="24"/>
          <w:szCs w:val="24"/>
        </w:rPr>
        <w:t xml:space="preserve"> </w:t>
      </w:r>
      <w:r w:rsidR="00537F56">
        <w:rPr>
          <w:rFonts w:ascii="Verdana" w:hAnsi="Verdana"/>
          <w:sz w:val="24"/>
          <w:szCs w:val="24"/>
        </w:rPr>
        <w:t xml:space="preserve">la CRA </w:t>
      </w:r>
      <w:r w:rsidR="00127B09" w:rsidRPr="00ED0CD5">
        <w:rPr>
          <w:rFonts w:ascii="Verdana" w:hAnsi="Verdana"/>
          <w:sz w:val="24"/>
          <w:szCs w:val="24"/>
        </w:rPr>
        <w:t>actualizó la metodología con la que cada empresa calcula las suyas. Son dos cosas distintas. La regulación establece las reglas generales; las tarifas las determina cada prestador de acuerdo con sus costos eficientes y sus condiciones de operación</w:t>
      </w:r>
      <w:r w:rsidR="00070064">
        <w:rPr>
          <w:rFonts w:ascii="Verdana" w:hAnsi="Verdana"/>
          <w:sz w:val="24"/>
          <w:szCs w:val="24"/>
        </w:rPr>
        <w:t xml:space="preserve"> de acuerdo con el marco legal y regulatorio vigente</w:t>
      </w:r>
      <w:r w:rsidR="00127B09" w:rsidRPr="00ED0CD5">
        <w:rPr>
          <w:rFonts w:ascii="Verdana" w:hAnsi="Verdana"/>
          <w:sz w:val="24"/>
          <w:szCs w:val="24"/>
        </w:rPr>
        <w:t xml:space="preserve">. En últimas, el propósito de esta actualización es que los usuarios paguen tarifas más justas, sustentadas en costos eficientes y no </w:t>
      </w:r>
      <w:r w:rsidR="00537F56">
        <w:rPr>
          <w:rFonts w:ascii="Verdana" w:hAnsi="Verdana"/>
          <w:sz w:val="24"/>
          <w:szCs w:val="24"/>
        </w:rPr>
        <w:t>trasladar a la tarifa ineficienc</w:t>
      </w:r>
      <w:r w:rsidR="00127B09" w:rsidRPr="00ED0CD5">
        <w:rPr>
          <w:rFonts w:ascii="Verdana" w:hAnsi="Verdana"/>
          <w:sz w:val="24"/>
          <w:szCs w:val="24"/>
        </w:rPr>
        <w:t xml:space="preserve">ias </w:t>
      </w:r>
      <w:r w:rsidR="00537F56">
        <w:rPr>
          <w:rFonts w:ascii="Verdana" w:hAnsi="Verdana"/>
          <w:sz w:val="24"/>
          <w:szCs w:val="24"/>
        </w:rPr>
        <w:t>propias del prestador</w:t>
      </w:r>
      <w:r w:rsidR="00127B09" w:rsidRPr="00ED0CD5">
        <w:rPr>
          <w:rFonts w:ascii="Verdana" w:hAnsi="Verdana"/>
          <w:sz w:val="24"/>
          <w:szCs w:val="24"/>
        </w:rPr>
        <w:t>.</w:t>
      </w:r>
    </w:p>
    <w:p w14:paraId="4D23493C" w14:textId="0C1FB70E" w:rsidR="003C48FB" w:rsidRPr="00ED0CD5" w:rsidRDefault="003C48FB" w:rsidP="003C48FB">
      <w:pPr>
        <w:jc w:val="both"/>
        <w:rPr>
          <w:rFonts w:ascii="Verdana" w:hAnsi="Verdana"/>
          <w:sz w:val="24"/>
          <w:szCs w:val="24"/>
        </w:rPr>
      </w:pPr>
      <w:r w:rsidRPr="00ED0CD5">
        <w:rPr>
          <w:rFonts w:ascii="Verdana" w:hAnsi="Verdana"/>
          <w:sz w:val="24"/>
          <w:szCs w:val="24"/>
        </w:rPr>
        <w:t>La CRA expidió el Nuevo Marco Tarifario porque la Resolución CRA 688 de 2014 estaba desactualizada</w:t>
      </w:r>
      <w:r w:rsidR="006A779A">
        <w:rPr>
          <w:rFonts w:ascii="Verdana" w:hAnsi="Verdana"/>
          <w:sz w:val="24"/>
          <w:szCs w:val="24"/>
        </w:rPr>
        <w:t xml:space="preserve">, requería generar señales para fortalecer la prestación en términos de </w:t>
      </w:r>
      <w:r w:rsidRPr="00ED0CD5">
        <w:rPr>
          <w:rFonts w:ascii="Verdana" w:hAnsi="Verdana"/>
          <w:sz w:val="24"/>
          <w:szCs w:val="24"/>
        </w:rPr>
        <w:t>transparencia, eficiencia y sostenibilidad</w:t>
      </w:r>
      <w:r w:rsidR="006A779A">
        <w:rPr>
          <w:rFonts w:ascii="Verdana" w:hAnsi="Verdana"/>
          <w:sz w:val="24"/>
          <w:szCs w:val="24"/>
        </w:rPr>
        <w:t xml:space="preserve">, </w:t>
      </w:r>
      <w:proofErr w:type="spellStart"/>
      <w:r w:rsidR="006A779A">
        <w:rPr>
          <w:rFonts w:ascii="Verdana" w:hAnsi="Verdana"/>
          <w:sz w:val="24"/>
          <w:szCs w:val="24"/>
        </w:rPr>
        <w:t>asi</w:t>
      </w:r>
      <w:proofErr w:type="spellEnd"/>
      <w:r w:rsidR="006A779A">
        <w:rPr>
          <w:rFonts w:ascii="Verdana" w:hAnsi="Verdana"/>
          <w:sz w:val="24"/>
          <w:szCs w:val="24"/>
        </w:rPr>
        <w:t xml:space="preserve"> como asegurar la ejecución de inversiones y el pago justo por parte de los usuarios de estas.</w:t>
      </w:r>
    </w:p>
    <w:p w14:paraId="18875F9A" w14:textId="236F0A73" w:rsidR="006A779A" w:rsidRDefault="006A779A" w:rsidP="003C48FB">
      <w:pPr>
        <w:jc w:val="both"/>
        <w:rPr>
          <w:rFonts w:ascii="Verdana" w:hAnsi="Verdana"/>
          <w:sz w:val="24"/>
          <w:szCs w:val="24"/>
        </w:rPr>
      </w:pPr>
      <w:r>
        <w:rPr>
          <w:rFonts w:ascii="Verdana" w:hAnsi="Verdana"/>
          <w:sz w:val="24"/>
          <w:szCs w:val="24"/>
        </w:rPr>
        <w:lastRenderedPageBreak/>
        <w:t>Durante la última década se han evidenciado</w:t>
      </w:r>
      <w:r w:rsidR="003C48FB" w:rsidRPr="00ED0CD5">
        <w:rPr>
          <w:rFonts w:ascii="Verdana" w:hAnsi="Verdana"/>
          <w:sz w:val="24"/>
          <w:szCs w:val="24"/>
        </w:rPr>
        <w:t xml:space="preserve"> cambios ambientales, urbanos, económicos y social</w:t>
      </w:r>
      <w:r>
        <w:rPr>
          <w:rFonts w:ascii="Verdana" w:hAnsi="Verdana"/>
          <w:sz w:val="24"/>
          <w:szCs w:val="24"/>
        </w:rPr>
        <w:t>es</w:t>
      </w:r>
      <w:r w:rsidR="003C48FB" w:rsidRPr="00ED0CD5">
        <w:rPr>
          <w:rFonts w:ascii="Verdana" w:hAnsi="Verdana"/>
          <w:sz w:val="24"/>
          <w:szCs w:val="24"/>
        </w:rPr>
        <w:t>,</w:t>
      </w:r>
      <w:r w:rsidR="00577B63" w:rsidRPr="00ED0CD5">
        <w:rPr>
          <w:rFonts w:ascii="Verdana" w:hAnsi="Verdana"/>
          <w:sz w:val="24"/>
          <w:szCs w:val="24"/>
        </w:rPr>
        <w:t xml:space="preserve"> </w:t>
      </w:r>
      <w:r>
        <w:rPr>
          <w:rFonts w:ascii="Verdana" w:hAnsi="Verdana"/>
          <w:sz w:val="24"/>
          <w:szCs w:val="24"/>
        </w:rPr>
        <w:t>que requieren ser incorporados en la metodología tarifaria respecto al cálculo</w:t>
      </w:r>
      <w:r w:rsidR="003C48FB" w:rsidRPr="00ED0CD5">
        <w:rPr>
          <w:rFonts w:ascii="Verdana" w:hAnsi="Verdana"/>
          <w:sz w:val="24"/>
          <w:szCs w:val="24"/>
        </w:rPr>
        <w:t xml:space="preserve"> </w:t>
      </w:r>
      <w:r>
        <w:rPr>
          <w:rFonts w:ascii="Verdana" w:hAnsi="Verdana"/>
          <w:sz w:val="24"/>
          <w:szCs w:val="24"/>
        </w:rPr>
        <w:t xml:space="preserve">y reconocimiento de </w:t>
      </w:r>
      <w:r w:rsidR="003C48FB" w:rsidRPr="00ED0CD5">
        <w:rPr>
          <w:rFonts w:ascii="Verdana" w:hAnsi="Verdana"/>
          <w:sz w:val="24"/>
          <w:szCs w:val="24"/>
        </w:rPr>
        <w:t>c</w:t>
      </w:r>
      <w:r w:rsidR="00DB4069">
        <w:rPr>
          <w:rFonts w:ascii="Verdana" w:hAnsi="Verdana"/>
          <w:sz w:val="24"/>
          <w:szCs w:val="24"/>
        </w:rPr>
        <w:t>ostos que de</w:t>
      </w:r>
      <w:r>
        <w:rPr>
          <w:rFonts w:ascii="Verdana" w:hAnsi="Verdana"/>
          <w:sz w:val="24"/>
          <w:szCs w:val="24"/>
        </w:rPr>
        <w:t>n señales apropiadas para garantizar la inversión.</w:t>
      </w:r>
    </w:p>
    <w:p w14:paraId="512A2197" w14:textId="32AB4E14" w:rsidR="00577B63" w:rsidRPr="00ED0CD5" w:rsidRDefault="00DB4069" w:rsidP="003C48FB">
      <w:pPr>
        <w:jc w:val="both"/>
        <w:rPr>
          <w:rFonts w:ascii="Verdana" w:hAnsi="Verdana"/>
          <w:sz w:val="24"/>
          <w:szCs w:val="24"/>
        </w:rPr>
      </w:pPr>
      <w:r>
        <w:rPr>
          <w:rFonts w:ascii="Verdana" w:hAnsi="Verdana"/>
          <w:sz w:val="24"/>
          <w:szCs w:val="24"/>
        </w:rPr>
        <w:t xml:space="preserve">Se requería de un tratamiento más riguroso </w:t>
      </w:r>
      <w:r w:rsidR="003C48FB" w:rsidRPr="00ED0CD5">
        <w:rPr>
          <w:rFonts w:ascii="Verdana" w:hAnsi="Verdana"/>
          <w:sz w:val="24"/>
          <w:szCs w:val="24"/>
        </w:rPr>
        <w:t>para garantizar que las tarifas incluye</w:t>
      </w:r>
      <w:r>
        <w:rPr>
          <w:rFonts w:ascii="Verdana" w:hAnsi="Verdana"/>
          <w:sz w:val="24"/>
          <w:szCs w:val="24"/>
        </w:rPr>
        <w:t>ran únicamente costos reales</w:t>
      </w:r>
      <w:r w:rsidR="003C48FB" w:rsidRPr="00ED0CD5">
        <w:rPr>
          <w:rFonts w:ascii="Verdana" w:hAnsi="Verdana"/>
          <w:sz w:val="24"/>
          <w:szCs w:val="24"/>
        </w:rPr>
        <w:t xml:space="preserve"> de operación, inversión, administración, impuestos y tasas ambientales</w:t>
      </w:r>
      <w:r>
        <w:rPr>
          <w:rFonts w:ascii="Verdana" w:hAnsi="Verdana"/>
          <w:sz w:val="24"/>
          <w:szCs w:val="24"/>
        </w:rPr>
        <w:t xml:space="preserve"> asociados a la prestación efectiva del servicio</w:t>
      </w:r>
      <w:r w:rsidR="003C48FB" w:rsidRPr="00ED0CD5">
        <w:rPr>
          <w:rFonts w:ascii="Verdana" w:hAnsi="Verdana"/>
          <w:sz w:val="24"/>
          <w:szCs w:val="24"/>
        </w:rPr>
        <w:t xml:space="preserve">, </w:t>
      </w:r>
      <w:r w:rsidR="00577B63" w:rsidRPr="00ED0CD5">
        <w:rPr>
          <w:rFonts w:ascii="Verdana" w:hAnsi="Verdana"/>
          <w:sz w:val="24"/>
          <w:szCs w:val="24"/>
        </w:rPr>
        <w:t xml:space="preserve">perjudicando </w:t>
      </w:r>
      <w:r w:rsidR="003C48FB" w:rsidRPr="00ED0CD5">
        <w:rPr>
          <w:rFonts w:ascii="Verdana" w:hAnsi="Verdana"/>
          <w:sz w:val="24"/>
          <w:szCs w:val="24"/>
        </w:rPr>
        <w:t xml:space="preserve">la equidad y la transparencia en la fijación de </w:t>
      </w:r>
      <w:r w:rsidR="00577B63" w:rsidRPr="00ED0CD5">
        <w:rPr>
          <w:rFonts w:ascii="Verdana" w:hAnsi="Verdana"/>
          <w:sz w:val="24"/>
          <w:szCs w:val="24"/>
        </w:rPr>
        <w:t xml:space="preserve">los </w:t>
      </w:r>
      <w:r w:rsidR="003C48FB" w:rsidRPr="00ED0CD5">
        <w:rPr>
          <w:rFonts w:ascii="Verdana" w:hAnsi="Verdana"/>
          <w:sz w:val="24"/>
          <w:szCs w:val="24"/>
        </w:rPr>
        <w:t>precios</w:t>
      </w:r>
      <w:r w:rsidR="00577B63" w:rsidRPr="00ED0CD5">
        <w:rPr>
          <w:rFonts w:ascii="Verdana" w:hAnsi="Verdana"/>
          <w:sz w:val="24"/>
          <w:szCs w:val="24"/>
        </w:rPr>
        <w:t xml:space="preserve">. </w:t>
      </w:r>
    </w:p>
    <w:p w14:paraId="5107292D" w14:textId="70DF200B" w:rsidR="003C48FB" w:rsidRDefault="00577B63" w:rsidP="003C48FB">
      <w:pPr>
        <w:jc w:val="both"/>
        <w:rPr>
          <w:rFonts w:ascii="Verdana" w:hAnsi="Verdana"/>
          <w:sz w:val="24"/>
          <w:szCs w:val="24"/>
        </w:rPr>
      </w:pPr>
      <w:r w:rsidRPr="00ED0CD5">
        <w:rPr>
          <w:rFonts w:ascii="Verdana" w:hAnsi="Verdana"/>
          <w:sz w:val="24"/>
          <w:szCs w:val="24"/>
        </w:rPr>
        <w:t>L</w:t>
      </w:r>
      <w:r w:rsidR="003C48FB" w:rsidRPr="00ED0CD5">
        <w:rPr>
          <w:rFonts w:ascii="Verdana" w:hAnsi="Verdana"/>
          <w:sz w:val="24"/>
          <w:szCs w:val="24"/>
        </w:rPr>
        <w:t xml:space="preserve">a CRA, </w:t>
      </w:r>
      <w:r w:rsidRPr="00ED0CD5">
        <w:rPr>
          <w:rFonts w:ascii="Verdana" w:hAnsi="Verdana"/>
          <w:sz w:val="24"/>
          <w:szCs w:val="24"/>
        </w:rPr>
        <w:t xml:space="preserve">después de una rigurosa </w:t>
      </w:r>
      <w:r w:rsidR="003C48FB" w:rsidRPr="00ED0CD5">
        <w:rPr>
          <w:rFonts w:ascii="Verdana" w:hAnsi="Verdana"/>
          <w:sz w:val="24"/>
          <w:szCs w:val="24"/>
        </w:rPr>
        <w:t>evaluación técnica y un proceso público de revisión, diseñó el N</w:t>
      </w:r>
      <w:r w:rsidR="002E5085" w:rsidRPr="00ED0CD5">
        <w:rPr>
          <w:rFonts w:ascii="Verdana" w:hAnsi="Verdana"/>
          <w:sz w:val="24"/>
          <w:szCs w:val="24"/>
        </w:rPr>
        <w:t>uevo Marco Tarifario</w:t>
      </w:r>
      <w:r w:rsidR="003C48FB" w:rsidRPr="00ED0CD5">
        <w:rPr>
          <w:rFonts w:ascii="Verdana" w:hAnsi="Verdana"/>
          <w:sz w:val="24"/>
          <w:szCs w:val="24"/>
        </w:rPr>
        <w:t xml:space="preserve"> para </w:t>
      </w:r>
      <w:r w:rsidR="00070064">
        <w:rPr>
          <w:rFonts w:ascii="Verdana" w:hAnsi="Verdana"/>
          <w:sz w:val="24"/>
          <w:szCs w:val="24"/>
        </w:rPr>
        <w:t>re</w:t>
      </w:r>
      <w:r w:rsidR="00DB4069">
        <w:rPr>
          <w:rFonts w:ascii="Verdana" w:hAnsi="Verdana"/>
          <w:sz w:val="24"/>
          <w:szCs w:val="24"/>
        </w:rPr>
        <w:t>e</w:t>
      </w:r>
      <w:r w:rsidR="00070064">
        <w:rPr>
          <w:rFonts w:ascii="Verdana" w:hAnsi="Verdana"/>
          <w:sz w:val="24"/>
          <w:szCs w:val="24"/>
        </w:rPr>
        <w:t xml:space="preserve">mplazar </w:t>
      </w:r>
      <w:r w:rsidR="003C48FB" w:rsidRPr="00ED0CD5">
        <w:rPr>
          <w:rFonts w:ascii="Verdana" w:hAnsi="Verdana"/>
          <w:sz w:val="24"/>
          <w:szCs w:val="24"/>
        </w:rPr>
        <w:t xml:space="preserve">el modelo anterior y establecer fórmulas, incentivos y criterios que </w:t>
      </w:r>
      <w:r w:rsidRPr="00ED0CD5">
        <w:rPr>
          <w:rFonts w:ascii="Verdana" w:hAnsi="Verdana"/>
          <w:sz w:val="24"/>
          <w:szCs w:val="24"/>
        </w:rPr>
        <w:t xml:space="preserve">impulsan </w:t>
      </w:r>
      <w:r w:rsidR="003C48FB" w:rsidRPr="00ED0CD5">
        <w:rPr>
          <w:rFonts w:ascii="Verdana" w:hAnsi="Verdana"/>
          <w:sz w:val="24"/>
          <w:szCs w:val="24"/>
        </w:rPr>
        <w:t>eficiencia, sostenibilidad y tarifas justas para los usuarios.</w:t>
      </w:r>
    </w:p>
    <w:p w14:paraId="54C9B171" w14:textId="77777777" w:rsidR="00070064" w:rsidRPr="00ED0CD5" w:rsidRDefault="00070064" w:rsidP="003C48FB">
      <w:pPr>
        <w:jc w:val="both"/>
        <w:rPr>
          <w:rFonts w:ascii="Verdana" w:hAnsi="Verdana"/>
          <w:sz w:val="24"/>
          <w:szCs w:val="24"/>
        </w:rPr>
      </w:pPr>
    </w:p>
    <w:p w14:paraId="49923520"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2. Para un ciudadano que simplemente verá una factura más alta este mes, ¿cómo le explicaría por qué debe pagar más por el servicio de agua?</w:t>
      </w:r>
    </w:p>
    <w:p w14:paraId="090CE053" w14:textId="6F6C1E04" w:rsidR="00127B09" w:rsidRPr="00ED0CD5" w:rsidRDefault="00127B09" w:rsidP="00127B09">
      <w:pPr>
        <w:jc w:val="both"/>
        <w:rPr>
          <w:rFonts w:ascii="Verdana" w:hAnsi="Verdana"/>
          <w:sz w:val="24"/>
          <w:szCs w:val="24"/>
        </w:rPr>
      </w:pPr>
      <w:r w:rsidRPr="00ED0CD5">
        <w:rPr>
          <w:rFonts w:ascii="Verdana" w:hAnsi="Verdana"/>
          <w:sz w:val="24"/>
          <w:szCs w:val="24"/>
        </w:rPr>
        <w:t xml:space="preserve">Lo primero que debemos recalcar es que la expedición del </w:t>
      </w:r>
      <w:r w:rsidR="00624E0B" w:rsidRPr="00ED0CD5">
        <w:rPr>
          <w:rFonts w:ascii="Verdana" w:hAnsi="Verdana"/>
          <w:sz w:val="24"/>
          <w:szCs w:val="24"/>
        </w:rPr>
        <w:t>N</w:t>
      </w:r>
      <w:r w:rsidRPr="00ED0CD5">
        <w:rPr>
          <w:rFonts w:ascii="Verdana" w:hAnsi="Verdana"/>
          <w:sz w:val="24"/>
          <w:szCs w:val="24"/>
        </w:rPr>
        <w:t xml:space="preserve">uevo </w:t>
      </w:r>
      <w:r w:rsidR="00624E0B" w:rsidRPr="00ED0CD5">
        <w:rPr>
          <w:rFonts w:ascii="Verdana" w:hAnsi="Verdana"/>
          <w:sz w:val="24"/>
          <w:szCs w:val="24"/>
        </w:rPr>
        <w:t>M</w:t>
      </w:r>
      <w:r w:rsidRPr="00ED0CD5">
        <w:rPr>
          <w:rFonts w:ascii="Verdana" w:hAnsi="Verdana"/>
          <w:sz w:val="24"/>
          <w:szCs w:val="24"/>
        </w:rPr>
        <w:t xml:space="preserve">arco </w:t>
      </w:r>
      <w:r w:rsidR="00624E0B" w:rsidRPr="00ED0CD5">
        <w:rPr>
          <w:rFonts w:ascii="Verdana" w:hAnsi="Verdana"/>
          <w:sz w:val="24"/>
          <w:szCs w:val="24"/>
        </w:rPr>
        <w:t>T</w:t>
      </w:r>
      <w:r w:rsidRPr="00ED0CD5">
        <w:rPr>
          <w:rFonts w:ascii="Verdana" w:hAnsi="Verdana"/>
          <w:sz w:val="24"/>
          <w:szCs w:val="24"/>
        </w:rPr>
        <w:t xml:space="preserve">arifario no significa que todos los usuarios del país vayan a pagar más. </w:t>
      </w:r>
    </w:p>
    <w:p w14:paraId="4E067F82" w14:textId="1D538F24" w:rsidR="00127B09" w:rsidRPr="00ED0CD5" w:rsidRDefault="00070064" w:rsidP="00127B09">
      <w:pPr>
        <w:jc w:val="both"/>
        <w:rPr>
          <w:rFonts w:ascii="Verdana" w:hAnsi="Verdana"/>
          <w:sz w:val="24"/>
          <w:szCs w:val="24"/>
        </w:rPr>
      </w:pPr>
      <w:r>
        <w:rPr>
          <w:rFonts w:ascii="Verdana" w:hAnsi="Verdana"/>
          <w:sz w:val="24"/>
          <w:szCs w:val="24"/>
        </w:rPr>
        <w:t>Es necesario insistir en que l</w:t>
      </w:r>
      <w:r w:rsidR="00127B09" w:rsidRPr="00ED0CD5">
        <w:rPr>
          <w:rFonts w:ascii="Verdana" w:hAnsi="Verdana"/>
          <w:sz w:val="24"/>
          <w:szCs w:val="24"/>
        </w:rPr>
        <w:t>a C</w:t>
      </w:r>
      <w:r w:rsidR="00624E0B" w:rsidRPr="00ED0CD5">
        <w:rPr>
          <w:rFonts w:ascii="Verdana" w:hAnsi="Verdana"/>
          <w:sz w:val="24"/>
          <w:szCs w:val="24"/>
        </w:rPr>
        <w:t>RA</w:t>
      </w:r>
      <w:r w:rsidR="00127B09" w:rsidRPr="00ED0CD5">
        <w:rPr>
          <w:rFonts w:ascii="Verdana" w:hAnsi="Verdana"/>
          <w:sz w:val="24"/>
          <w:szCs w:val="24"/>
        </w:rPr>
        <w:t xml:space="preserve"> no </w:t>
      </w:r>
      <w:r>
        <w:rPr>
          <w:rFonts w:ascii="Verdana" w:hAnsi="Verdana"/>
          <w:sz w:val="24"/>
          <w:szCs w:val="24"/>
        </w:rPr>
        <w:t xml:space="preserve">es quien </w:t>
      </w:r>
      <w:r w:rsidR="00127B09" w:rsidRPr="00ED0CD5">
        <w:rPr>
          <w:rFonts w:ascii="Verdana" w:hAnsi="Verdana"/>
          <w:sz w:val="24"/>
          <w:szCs w:val="24"/>
        </w:rPr>
        <w:t xml:space="preserve">fija ni autoriza aumentos tarifarios. </w:t>
      </w:r>
      <w:r>
        <w:rPr>
          <w:rFonts w:ascii="Verdana" w:hAnsi="Verdana"/>
          <w:sz w:val="24"/>
          <w:szCs w:val="24"/>
        </w:rPr>
        <w:t xml:space="preserve">La </w:t>
      </w:r>
      <w:r w:rsidR="00127B09" w:rsidRPr="00ED0CD5">
        <w:rPr>
          <w:rFonts w:ascii="Verdana" w:hAnsi="Verdana"/>
          <w:sz w:val="24"/>
          <w:szCs w:val="24"/>
        </w:rPr>
        <w:t xml:space="preserve">función </w:t>
      </w:r>
      <w:r>
        <w:rPr>
          <w:rFonts w:ascii="Verdana" w:hAnsi="Verdana"/>
          <w:sz w:val="24"/>
          <w:szCs w:val="24"/>
        </w:rPr>
        <w:t xml:space="preserve">de la entidad </w:t>
      </w:r>
      <w:r w:rsidR="00127B09" w:rsidRPr="00ED0CD5">
        <w:rPr>
          <w:rFonts w:ascii="Verdana" w:hAnsi="Verdana"/>
          <w:sz w:val="24"/>
          <w:szCs w:val="24"/>
        </w:rPr>
        <w:t>es establecer la metodología general con la cual las empresas calculan sus tarifas. El resultado depende de la realidad de cada prestador:</w:t>
      </w:r>
      <w:r w:rsidR="00624E0B" w:rsidRPr="00ED0CD5">
        <w:rPr>
          <w:rFonts w:ascii="Verdana" w:hAnsi="Verdana"/>
          <w:sz w:val="24"/>
          <w:szCs w:val="24"/>
        </w:rPr>
        <w:t xml:space="preserve"> </w:t>
      </w:r>
      <w:r w:rsidR="00127B09" w:rsidRPr="00ED0CD5">
        <w:rPr>
          <w:rFonts w:ascii="Verdana" w:hAnsi="Verdana"/>
          <w:sz w:val="24"/>
          <w:szCs w:val="24"/>
        </w:rPr>
        <w:t>su infraestructura, sus inversiones, su eficiencia, sus pérdidas de agua, el número de usuarios que atiende y muchas otras variables técnicas.</w:t>
      </w:r>
    </w:p>
    <w:p w14:paraId="6A567045" w14:textId="7495B8BC" w:rsidR="00127B09" w:rsidRPr="00ED0CD5" w:rsidRDefault="00127B09" w:rsidP="00127B09">
      <w:pPr>
        <w:jc w:val="both"/>
        <w:rPr>
          <w:rFonts w:ascii="Verdana" w:hAnsi="Verdana"/>
          <w:sz w:val="24"/>
          <w:szCs w:val="24"/>
        </w:rPr>
      </w:pPr>
      <w:r w:rsidRPr="00ED0CD5">
        <w:rPr>
          <w:rFonts w:ascii="Verdana" w:hAnsi="Verdana"/>
          <w:sz w:val="24"/>
          <w:szCs w:val="24"/>
        </w:rPr>
        <w:t xml:space="preserve">Por eso, cuando un ciudadano observa una variación en su factura, quien </w:t>
      </w:r>
      <w:r w:rsidR="00070064">
        <w:rPr>
          <w:rFonts w:ascii="Verdana" w:hAnsi="Verdana"/>
          <w:sz w:val="24"/>
          <w:szCs w:val="24"/>
        </w:rPr>
        <w:t>es responsable de</w:t>
      </w:r>
      <w:r w:rsidRPr="00ED0CD5">
        <w:rPr>
          <w:rFonts w:ascii="Verdana" w:hAnsi="Verdana"/>
          <w:sz w:val="24"/>
          <w:szCs w:val="24"/>
        </w:rPr>
        <w:t xml:space="preserve"> explicar esa decisión es la empresa prestadora</w:t>
      </w:r>
      <w:r w:rsidR="00DB4069">
        <w:rPr>
          <w:rFonts w:ascii="Verdana" w:hAnsi="Verdana"/>
          <w:sz w:val="24"/>
          <w:szCs w:val="24"/>
        </w:rPr>
        <w:t xml:space="preserve"> y no la CRA. E</w:t>
      </w:r>
      <w:r w:rsidR="00070064">
        <w:rPr>
          <w:rFonts w:ascii="Verdana" w:hAnsi="Verdana"/>
          <w:sz w:val="24"/>
          <w:szCs w:val="24"/>
        </w:rPr>
        <w:t xml:space="preserve">s importante que la empresa indique </w:t>
      </w:r>
      <w:r w:rsidRPr="00ED0CD5">
        <w:rPr>
          <w:rFonts w:ascii="Verdana" w:hAnsi="Verdana"/>
          <w:sz w:val="24"/>
          <w:szCs w:val="24"/>
        </w:rPr>
        <w:t>cuáles fueron los estudios técnicos y financieros que respaldan el nuevo cálculo y cómo aplicó la metodología establecida por la CRA.</w:t>
      </w:r>
    </w:p>
    <w:p w14:paraId="47715A98" w14:textId="68554879" w:rsidR="00127B09" w:rsidRPr="00ED0CD5" w:rsidRDefault="00127B09" w:rsidP="00127B09">
      <w:pPr>
        <w:jc w:val="both"/>
        <w:rPr>
          <w:rFonts w:ascii="Verdana" w:hAnsi="Verdana"/>
          <w:sz w:val="24"/>
          <w:szCs w:val="24"/>
        </w:rPr>
      </w:pPr>
      <w:r w:rsidRPr="00ED0CD5">
        <w:rPr>
          <w:rFonts w:ascii="Verdana" w:hAnsi="Verdana"/>
          <w:sz w:val="24"/>
          <w:szCs w:val="24"/>
        </w:rPr>
        <w:t xml:space="preserve">El </w:t>
      </w:r>
      <w:r w:rsidR="00624E0B" w:rsidRPr="00ED0CD5">
        <w:rPr>
          <w:rFonts w:ascii="Verdana" w:hAnsi="Verdana"/>
          <w:sz w:val="24"/>
          <w:szCs w:val="24"/>
        </w:rPr>
        <w:t>N</w:t>
      </w:r>
      <w:r w:rsidRPr="00ED0CD5">
        <w:rPr>
          <w:rFonts w:ascii="Verdana" w:hAnsi="Verdana"/>
          <w:sz w:val="24"/>
          <w:szCs w:val="24"/>
        </w:rPr>
        <w:t xml:space="preserve">uevo </w:t>
      </w:r>
      <w:r w:rsidR="00624E0B" w:rsidRPr="00ED0CD5">
        <w:rPr>
          <w:rFonts w:ascii="Verdana" w:hAnsi="Verdana"/>
          <w:sz w:val="24"/>
          <w:szCs w:val="24"/>
        </w:rPr>
        <w:t>M</w:t>
      </w:r>
      <w:r w:rsidRPr="00ED0CD5">
        <w:rPr>
          <w:rFonts w:ascii="Verdana" w:hAnsi="Verdana"/>
          <w:sz w:val="24"/>
          <w:szCs w:val="24"/>
        </w:rPr>
        <w:t xml:space="preserve">arco </w:t>
      </w:r>
      <w:r w:rsidR="00624E0B" w:rsidRPr="00ED0CD5">
        <w:rPr>
          <w:rFonts w:ascii="Verdana" w:hAnsi="Verdana"/>
          <w:sz w:val="24"/>
          <w:szCs w:val="24"/>
        </w:rPr>
        <w:t>T</w:t>
      </w:r>
      <w:r w:rsidRPr="00ED0CD5">
        <w:rPr>
          <w:rFonts w:ascii="Verdana" w:hAnsi="Verdana"/>
          <w:sz w:val="24"/>
          <w:szCs w:val="24"/>
        </w:rPr>
        <w:t>arifario fue diseñado precisamente para proteger a los usuarios. Su propósito es que las tarifas reflejen únicamente costos eficientes</w:t>
      </w:r>
      <w:r w:rsidR="00DB4069">
        <w:rPr>
          <w:rFonts w:ascii="Verdana" w:hAnsi="Verdana"/>
          <w:sz w:val="24"/>
          <w:szCs w:val="24"/>
        </w:rPr>
        <w:t>, reales</w:t>
      </w:r>
      <w:r w:rsidRPr="00ED0CD5">
        <w:rPr>
          <w:rFonts w:ascii="Verdana" w:hAnsi="Verdana"/>
          <w:sz w:val="24"/>
          <w:szCs w:val="24"/>
        </w:rPr>
        <w:t xml:space="preserve"> y evitar que las empresas trasladen a la factura costos derivados de ineficiencias </w:t>
      </w:r>
      <w:r w:rsidR="00DB4069">
        <w:rPr>
          <w:rFonts w:ascii="Verdana" w:hAnsi="Verdana"/>
          <w:sz w:val="24"/>
          <w:szCs w:val="24"/>
        </w:rPr>
        <w:t xml:space="preserve">en su planeación, </w:t>
      </w:r>
      <w:r w:rsidRPr="00ED0CD5">
        <w:rPr>
          <w:rFonts w:ascii="Verdana" w:hAnsi="Verdana"/>
          <w:sz w:val="24"/>
          <w:szCs w:val="24"/>
        </w:rPr>
        <w:t>operativas o administrativas.</w:t>
      </w:r>
    </w:p>
    <w:p w14:paraId="62AD46D8" w14:textId="3808FD08" w:rsidR="00127B09" w:rsidRPr="00ED0CD5" w:rsidRDefault="00070064" w:rsidP="00127B09">
      <w:pPr>
        <w:jc w:val="both"/>
        <w:rPr>
          <w:rFonts w:ascii="Verdana" w:hAnsi="Verdana"/>
          <w:sz w:val="24"/>
          <w:szCs w:val="24"/>
        </w:rPr>
      </w:pPr>
      <w:r>
        <w:rPr>
          <w:rFonts w:ascii="Verdana" w:hAnsi="Verdana"/>
          <w:sz w:val="24"/>
          <w:szCs w:val="24"/>
        </w:rPr>
        <w:t>Para efectos de protección de l</w:t>
      </w:r>
      <w:r w:rsidR="00127B09" w:rsidRPr="00ED0CD5">
        <w:rPr>
          <w:rFonts w:ascii="Verdana" w:hAnsi="Verdana"/>
          <w:sz w:val="24"/>
          <w:szCs w:val="24"/>
        </w:rPr>
        <w:t>a ciudadanía</w:t>
      </w:r>
      <w:r>
        <w:rPr>
          <w:rFonts w:ascii="Verdana" w:hAnsi="Verdana"/>
          <w:sz w:val="24"/>
          <w:szCs w:val="24"/>
        </w:rPr>
        <w:t xml:space="preserve">, es importante el </w:t>
      </w:r>
      <w:r w:rsidR="00127B09" w:rsidRPr="00ED0CD5">
        <w:rPr>
          <w:rFonts w:ascii="Verdana" w:hAnsi="Verdana"/>
          <w:sz w:val="24"/>
          <w:szCs w:val="24"/>
        </w:rPr>
        <w:t xml:space="preserve">derecho a conocer cómo se calculó su tarifa y </w:t>
      </w:r>
      <w:r>
        <w:rPr>
          <w:rFonts w:ascii="Verdana" w:hAnsi="Verdana"/>
          <w:sz w:val="24"/>
          <w:szCs w:val="24"/>
        </w:rPr>
        <w:t xml:space="preserve">es </w:t>
      </w:r>
      <w:r w:rsidR="00127B09" w:rsidRPr="00ED0CD5">
        <w:rPr>
          <w:rFonts w:ascii="Verdana" w:hAnsi="Verdana"/>
          <w:sz w:val="24"/>
          <w:szCs w:val="24"/>
        </w:rPr>
        <w:t xml:space="preserve">la Superintendencia de Servicios </w:t>
      </w:r>
      <w:r w:rsidR="00127B09" w:rsidRPr="00ED0CD5">
        <w:rPr>
          <w:rFonts w:ascii="Verdana" w:hAnsi="Verdana"/>
          <w:sz w:val="24"/>
          <w:szCs w:val="24"/>
        </w:rPr>
        <w:lastRenderedPageBreak/>
        <w:t>Públicos Domiciliarios la entidad encargada de verificar que la metodología haya sido aplicada correctamente.</w:t>
      </w:r>
    </w:p>
    <w:p w14:paraId="2C83AD34"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3. La nueva metodología reconoce las inversiones ejecutadas por las empresas prestadoras. ¿Qué busca ese cambio y por qué la CRA considera que beneficia a los usuarios y al sistema?</w:t>
      </w:r>
    </w:p>
    <w:p w14:paraId="52986A79" w14:textId="4BDFF78B" w:rsidR="00127B09" w:rsidRPr="00ED0CD5" w:rsidRDefault="00127B09" w:rsidP="00127B09">
      <w:pPr>
        <w:jc w:val="both"/>
        <w:rPr>
          <w:rFonts w:ascii="Verdana" w:hAnsi="Verdana"/>
          <w:sz w:val="24"/>
          <w:szCs w:val="24"/>
        </w:rPr>
      </w:pPr>
      <w:r w:rsidRPr="00ED0CD5">
        <w:rPr>
          <w:rFonts w:ascii="Verdana" w:hAnsi="Verdana"/>
          <w:sz w:val="24"/>
          <w:szCs w:val="24"/>
        </w:rPr>
        <w:t>El objetivo es sencillo: que las inversiones que necesitan los sistemas de acueducto y alcantarillado realmente se ejecuten y se traduzcan en un mejor servicio para la gente.</w:t>
      </w:r>
    </w:p>
    <w:p w14:paraId="3C3981D8" w14:textId="704A787E" w:rsidR="00127B09" w:rsidRPr="00ED0CD5" w:rsidRDefault="00127B09" w:rsidP="00127B09">
      <w:pPr>
        <w:jc w:val="both"/>
        <w:rPr>
          <w:rFonts w:ascii="Verdana" w:hAnsi="Verdana"/>
          <w:sz w:val="24"/>
          <w:szCs w:val="24"/>
        </w:rPr>
      </w:pPr>
      <w:r w:rsidRPr="00ED0CD5">
        <w:rPr>
          <w:rFonts w:ascii="Verdana" w:hAnsi="Verdana"/>
          <w:sz w:val="24"/>
          <w:szCs w:val="24"/>
        </w:rPr>
        <w:t xml:space="preserve">Durante años el país acumuló importantes necesidades de modernización de redes, plantas de tratamiento e infraestructura. El </w:t>
      </w:r>
      <w:r w:rsidR="00624E0B" w:rsidRPr="00ED0CD5">
        <w:rPr>
          <w:rFonts w:ascii="Verdana" w:hAnsi="Verdana"/>
          <w:sz w:val="24"/>
          <w:szCs w:val="24"/>
        </w:rPr>
        <w:t>N</w:t>
      </w:r>
      <w:r w:rsidRPr="00ED0CD5">
        <w:rPr>
          <w:rFonts w:ascii="Verdana" w:hAnsi="Verdana"/>
          <w:sz w:val="24"/>
          <w:szCs w:val="24"/>
        </w:rPr>
        <w:t xml:space="preserve">uevo </w:t>
      </w:r>
      <w:r w:rsidR="00624E0B" w:rsidRPr="00ED0CD5">
        <w:rPr>
          <w:rFonts w:ascii="Verdana" w:hAnsi="Verdana"/>
          <w:sz w:val="24"/>
          <w:szCs w:val="24"/>
        </w:rPr>
        <w:t>M</w:t>
      </w:r>
      <w:r w:rsidRPr="00ED0CD5">
        <w:rPr>
          <w:rFonts w:ascii="Verdana" w:hAnsi="Verdana"/>
          <w:sz w:val="24"/>
          <w:szCs w:val="24"/>
        </w:rPr>
        <w:t xml:space="preserve">arco </w:t>
      </w:r>
      <w:r w:rsidR="00624E0B" w:rsidRPr="00ED0CD5">
        <w:rPr>
          <w:rFonts w:ascii="Verdana" w:hAnsi="Verdana"/>
          <w:sz w:val="24"/>
          <w:szCs w:val="24"/>
        </w:rPr>
        <w:t>T</w:t>
      </w:r>
      <w:r w:rsidRPr="00ED0CD5">
        <w:rPr>
          <w:rFonts w:ascii="Verdana" w:hAnsi="Verdana"/>
          <w:sz w:val="24"/>
          <w:szCs w:val="24"/>
        </w:rPr>
        <w:t xml:space="preserve">arifario fortalece la planeación de esas inversiones mediante instrumentos técnicos que permiten priorizar las obras realmente necesarias para garantizar la </w:t>
      </w:r>
      <w:r w:rsidR="00DB4069">
        <w:rPr>
          <w:rFonts w:ascii="Verdana" w:hAnsi="Verdana"/>
          <w:sz w:val="24"/>
          <w:szCs w:val="24"/>
        </w:rPr>
        <w:t xml:space="preserve">cobertura, la </w:t>
      </w:r>
      <w:r w:rsidRPr="00ED0CD5">
        <w:rPr>
          <w:rFonts w:ascii="Verdana" w:hAnsi="Verdana"/>
          <w:sz w:val="24"/>
          <w:szCs w:val="24"/>
        </w:rPr>
        <w:t>continuidad, la calidad y la sostenibilidad del servicio.</w:t>
      </w:r>
    </w:p>
    <w:p w14:paraId="053705CD" w14:textId="77777777" w:rsidR="00127B09" w:rsidRPr="00ED0CD5" w:rsidRDefault="00127B09" w:rsidP="00127B09">
      <w:pPr>
        <w:jc w:val="both"/>
        <w:rPr>
          <w:rFonts w:ascii="Verdana" w:hAnsi="Verdana"/>
          <w:sz w:val="24"/>
          <w:szCs w:val="24"/>
        </w:rPr>
      </w:pPr>
      <w:r w:rsidRPr="00ED0CD5">
        <w:rPr>
          <w:rFonts w:ascii="Verdana" w:hAnsi="Verdana"/>
          <w:sz w:val="24"/>
          <w:szCs w:val="24"/>
        </w:rPr>
        <w:t>Pero también introduce una diferencia muy importante frente al esquema anterior: la regulación fortalece el principio de que las inversiones deben generar beneficios reales para los usuarios.</w:t>
      </w:r>
    </w:p>
    <w:p w14:paraId="2AE64425" w14:textId="77777777" w:rsidR="00127B09" w:rsidRPr="00ED0CD5" w:rsidRDefault="00127B09" w:rsidP="00127B09">
      <w:pPr>
        <w:jc w:val="both"/>
        <w:rPr>
          <w:rFonts w:ascii="Verdana" w:hAnsi="Verdana"/>
          <w:sz w:val="24"/>
          <w:szCs w:val="24"/>
        </w:rPr>
      </w:pPr>
      <w:r w:rsidRPr="00ED0CD5">
        <w:rPr>
          <w:rFonts w:ascii="Verdana" w:hAnsi="Verdana"/>
          <w:sz w:val="24"/>
          <w:szCs w:val="24"/>
        </w:rPr>
        <w:t>No se trata de reconocer inversiones por reconocerlas. Se trata de incentivar que las empresas ejecuten obras que mejoren el abastecimiento, reduzcan pérdidas de agua, fortalezcan la resiliencia frente al cambio climático y aseguren la prestación eficiente del servicio.</w:t>
      </w:r>
    </w:p>
    <w:p w14:paraId="124E842C" w14:textId="2CB7C5E6" w:rsidR="00127B09" w:rsidRPr="00ED0CD5" w:rsidRDefault="00127B09" w:rsidP="00127B09">
      <w:pPr>
        <w:jc w:val="both"/>
        <w:rPr>
          <w:rFonts w:ascii="Verdana" w:hAnsi="Verdana"/>
          <w:sz w:val="24"/>
          <w:szCs w:val="24"/>
        </w:rPr>
      </w:pPr>
      <w:r w:rsidRPr="00ED0CD5">
        <w:rPr>
          <w:rFonts w:ascii="Verdana" w:hAnsi="Verdana"/>
          <w:sz w:val="24"/>
          <w:szCs w:val="24"/>
        </w:rPr>
        <w:t>En otras palabras, el nuevo marco busca que cada peso que se remunere a través de la tarifa tenga un propósito claro y genere valor para los usuarios y para la sostenibilidad del sistema.</w:t>
      </w:r>
    </w:p>
    <w:p w14:paraId="693157CF"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4. ¿Cómo garantiza la CRA que las inversiones que se trasladan a la tarifa sean realmente necesarias, estén terminadas y beneficien a los usuarios?</w:t>
      </w:r>
    </w:p>
    <w:p w14:paraId="405E30BC" w14:textId="77777777" w:rsidR="00624E0B" w:rsidRPr="00ED0CD5" w:rsidRDefault="00127B09" w:rsidP="00127B09">
      <w:pPr>
        <w:jc w:val="both"/>
        <w:rPr>
          <w:rFonts w:ascii="Verdana" w:hAnsi="Verdana"/>
          <w:sz w:val="24"/>
          <w:szCs w:val="24"/>
        </w:rPr>
      </w:pPr>
      <w:r w:rsidRPr="00ED0CD5">
        <w:rPr>
          <w:rFonts w:ascii="Verdana" w:hAnsi="Verdana"/>
          <w:sz w:val="24"/>
          <w:szCs w:val="24"/>
        </w:rPr>
        <w:t>La metodología incorpora varios mecanismos para proteger a los usuarios.</w:t>
      </w:r>
      <w:r w:rsidR="00624E0B" w:rsidRPr="00ED0CD5">
        <w:rPr>
          <w:rFonts w:ascii="Verdana" w:hAnsi="Verdana"/>
          <w:sz w:val="24"/>
          <w:szCs w:val="24"/>
        </w:rPr>
        <w:t xml:space="preserve"> </w:t>
      </w:r>
    </w:p>
    <w:p w14:paraId="76030308" w14:textId="4A688750" w:rsidR="00127B09" w:rsidRPr="00ED0CD5" w:rsidRDefault="00127B09" w:rsidP="00127B09">
      <w:pPr>
        <w:jc w:val="both"/>
        <w:rPr>
          <w:rFonts w:ascii="Verdana" w:hAnsi="Verdana"/>
          <w:sz w:val="24"/>
          <w:szCs w:val="24"/>
        </w:rPr>
      </w:pPr>
      <w:r w:rsidRPr="00ED0CD5">
        <w:rPr>
          <w:rFonts w:ascii="Verdana" w:hAnsi="Verdana"/>
          <w:sz w:val="24"/>
          <w:szCs w:val="24"/>
        </w:rPr>
        <w:t xml:space="preserve">En primer lugar, </w:t>
      </w:r>
      <w:r w:rsidR="00070064">
        <w:rPr>
          <w:rFonts w:ascii="Verdana" w:hAnsi="Verdana"/>
          <w:sz w:val="24"/>
          <w:szCs w:val="24"/>
        </w:rPr>
        <w:t xml:space="preserve">todas </w:t>
      </w:r>
      <w:r w:rsidRPr="00ED0CD5">
        <w:rPr>
          <w:rFonts w:ascii="Verdana" w:hAnsi="Verdana"/>
          <w:sz w:val="24"/>
          <w:szCs w:val="24"/>
        </w:rPr>
        <w:t>las inversiones deben estar sustentadas en estudios técnicos y financieros elaborados bajo criterios regulatorios estrictos. No cualquier inversión puede ser reconocida dentro de la metodología.</w:t>
      </w:r>
    </w:p>
    <w:p w14:paraId="251E76DC" w14:textId="77777777" w:rsidR="00127B09" w:rsidRPr="00ED0CD5" w:rsidRDefault="00127B09" w:rsidP="00127B09">
      <w:pPr>
        <w:jc w:val="both"/>
        <w:rPr>
          <w:rFonts w:ascii="Verdana" w:hAnsi="Verdana"/>
          <w:sz w:val="24"/>
          <w:szCs w:val="24"/>
        </w:rPr>
      </w:pPr>
      <w:r w:rsidRPr="00ED0CD5">
        <w:rPr>
          <w:rFonts w:ascii="Verdana" w:hAnsi="Verdana"/>
          <w:sz w:val="24"/>
          <w:szCs w:val="24"/>
        </w:rPr>
        <w:t>Además, el nuevo marco fortalece la relación entre la tarifa y los resultados. Las empresas deben cumplir metas de eficiencia, calidad, continuidad, reducción de pérdidas y sostenibilidad.</w:t>
      </w:r>
    </w:p>
    <w:p w14:paraId="7228B12B" w14:textId="77777777" w:rsidR="00127B09" w:rsidRPr="00ED0CD5" w:rsidRDefault="00127B09" w:rsidP="00127B09">
      <w:pPr>
        <w:jc w:val="both"/>
        <w:rPr>
          <w:rFonts w:ascii="Verdana" w:hAnsi="Verdana"/>
          <w:sz w:val="24"/>
          <w:szCs w:val="24"/>
        </w:rPr>
      </w:pPr>
      <w:r w:rsidRPr="00ED0CD5">
        <w:rPr>
          <w:rFonts w:ascii="Verdana" w:hAnsi="Verdana"/>
          <w:sz w:val="24"/>
          <w:szCs w:val="24"/>
        </w:rPr>
        <w:lastRenderedPageBreak/>
        <w:t>La regulación incorpora incentivos cuando esas metas se cumplen y descuentos cuando no se alcanzan.</w:t>
      </w:r>
    </w:p>
    <w:p w14:paraId="1E21A49A" w14:textId="608A9C05" w:rsidR="00127B09" w:rsidRPr="00ED0CD5" w:rsidRDefault="00127B09" w:rsidP="00127B09">
      <w:pPr>
        <w:jc w:val="both"/>
        <w:rPr>
          <w:rFonts w:ascii="Verdana" w:hAnsi="Verdana"/>
          <w:sz w:val="24"/>
          <w:szCs w:val="24"/>
        </w:rPr>
      </w:pPr>
      <w:r w:rsidRPr="00ED0CD5">
        <w:rPr>
          <w:rFonts w:ascii="Verdana" w:hAnsi="Verdana"/>
          <w:sz w:val="24"/>
          <w:szCs w:val="24"/>
        </w:rPr>
        <w:t>Otro cambio muy importante es que la metodología busca que las inversiones reconocidas correspondan a infraestructura que efectivamente contribuya a la prestación del servicio, fortaleciendo la relación entre la ejecución de las obras y su reconocimiento regulatorio.</w:t>
      </w:r>
      <w:r w:rsidR="007047E1" w:rsidRPr="00ED0CD5">
        <w:rPr>
          <w:rFonts w:ascii="Verdana" w:hAnsi="Verdana"/>
          <w:sz w:val="24"/>
          <w:szCs w:val="24"/>
        </w:rPr>
        <w:t xml:space="preserve"> La regulación prohíbe el traslado de costos ineficientes a los usuarios, preservando principios de eficiencia y equidad.</w:t>
      </w:r>
    </w:p>
    <w:p w14:paraId="226041AF" w14:textId="6A286EF4" w:rsidR="00127B09" w:rsidRPr="00ED0CD5" w:rsidRDefault="00070064" w:rsidP="00127B09">
      <w:pPr>
        <w:jc w:val="both"/>
        <w:rPr>
          <w:rFonts w:ascii="Verdana" w:hAnsi="Verdana"/>
          <w:sz w:val="24"/>
          <w:szCs w:val="24"/>
        </w:rPr>
      </w:pPr>
      <w:r>
        <w:rPr>
          <w:rFonts w:ascii="Verdana" w:hAnsi="Verdana"/>
          <w:sz w:val="24"/>
          <w:szCs w:val="24"/>
        </w:rPr>
        <w:t xml:space="preserve">Para garantizar que las inversiones sean cobradas de forma clara y justa, es importante </w:t>
      </w:r>
      <w:r w:rsidR="00127B09" w:rsidRPr="00ED0CD5">
        <w:rPr>
          <w:rFonts w:ascii="Verdana" w:hAnsi="Verdana"/>
          <w:sz w:val="24"/>
          <w:szCs w:val="24"/>
        </w:rPr>
        <w:t>el papel de la Superintendencia de Servicios Públicos Domiciliarios, que ejerce las funciones de inspección, vigilancia y control sobre la correcta aplicación de la metodología por parte de las empresas.</w:t>
      </w:r>
      <w:r w:rsidR="007047E1" w:rsidRPr="00ED0CD5">
        <w:rPr>
          <w:rFonts w:ascii="Verdana" w:hAnsi="Verdana"/>
          <w:sz w:val="24"/>
          <w:szCs w:val="24"/>
        </w:rPr>
        <w:t xml:space="preserve"> </w:t>
      </w:r>
    </w:p>
    <w:p w14:paraId="4CEDDB03" w14:textId="77777777" w:rsidR="00127B09" w:rsidRPr="00ED0CD5" w:rsidRDefault="00127B09" w:rsidP="00127B09">
      <w:pPr>
        <w:jc w:val="both"/>
        <w:rPr>
          <w:rFonts w:ascii="Verdana" w:hAnsi="Verdana"/>
          <w:sz w:val="24"/>
          <w:szCs w:val="24"/>
        </w:rPr>
      </w:pPr>
      <w:r w:rsidRPr="00ED0CD5">
        <w:rPr>
          <w:rFonts w:ascii="Verdana" w:hAnsi="Verdana"/>
          <w:sz w:val="24"/>
          <w:szCs w:val="24"/>
        </w:rPr>
        <w:t>En conjunto, estos mecanismos buscan asegurar que la tarifa remunere inversiones necesarias, eficientes y que generen beneficios concretos para los usuarios.</w:t>
      </w:r>
    </w:p>
    <w:p w14:paraId="51D0A7B2"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5. ¿Qué mecanismos tiene la regulación para evitar que los usuarios terminen pagando por inversiones ineficientes o que nunca se ejecuten?</w:t>
      </w:r>
    </w:p>
    <w:p w14:paraId="4C12211B" w14:textId="108D2A86" w:rsidR="00127B09" w:rsidRPr="00ED0CD5" w:rsidRDefault="00127B09" w:rsidP="00127B09">
      <w:pPr>
        <w:jc w:val="both"/>
        <w:rPr>
          <w:rFonts w:ascii="Verdana" w:hAnsi="Verdana"/>
          <w:sz w:val="24"/>
          <w:szCs w:val="24"/>
        </w:rPr>
      </w:pPr>
      <w:r w:rsidRPr="00ED0CD5">
        <w:rPr>
          <w:rFonts w:ascii="Verdana" w:hAnsi="Verdana"/>
          <w:sz w:val="24"/>
          <w:szCs w:val="24"/>
        </w:rPr>
        <w:t>Ese es precisamente uno de los principales avances del nuevo marco tarifario. La metodología fue diseñada para que las tarifas remuneren únicamente costos eficientes de prestación y no ineficiencias de las empresas. Ese principio atraviesa toda la regulación. Por ejemplo, el nuevo marco fortalece los incentivos para reducir las pérdidas de agua. Cuando una empresa mantiene niveles de pérdidas por encima de los estándares regulatorios debido a una gestión ineficiente, esos costos no deben trasladarse automáticamente a los usuarios.</w:t>
      </w:r>
      <w:r w:rsidR="00EB0047" w:rsidRPr="00ED0CD5">
        <w:rPr>
          <w:rFonts w:ascii="Verdana" w:hAnsi="Verdana"/>
          <w:sz w:val="24"/>
          <w:szCs w:val="24"/>
        </w:rPr>
        <w:t xml:space="preserve"> </w:t>
      </w:r>
    </w:p>
    <w:p w14:paraId="5F1F023D" w14:textId="6FE72B8A" w:rsidR="00EB0047" w:rsidRPr="00ED0CD5" w:rsidRDefault="00EB0047" w:rsidP="00127B09">
      <w:pPr>
        <w:jc w:val="both"/>
        <w:rPr>
          <w:rFonts w:ascii="Verdana" w:hAnsi="Verdana"/>
          <w:sz w:val="24"/>
          <w:szCs w:val="24"/>
        </w:rPr>
      </w:pPr>
      <w:r w:rsidRPr="00ED0CD5">
        <w:rPr>
          <w:rFonts w:ascii="Verdana" w:hAnsi="Verdana"/>
          <w:sz w:val="24"/>
          <w:szCs w:val="24"/>
        </w:rPr>
        <w:t xml:space="preserve">El Nuevo Marco Tarifario prohíbe el traslado a los usuarios de inversiones proyectadas </w:t>
      </w:r>
      <w:r w:rsidR="00DC00CD" w:rsidRPr="00ED0CD5">
        <w:rPr>
          <w:rFonts w:ascii="Verdana" w:hAnsi="Verdana"/>
          <w:sz w:val="24"/>
          <w:szCs w:val="24"/>
        </w:rPr>
        <w:t xml:space="preserve">y </w:t>
      </w:r>
      <w:r w:rsidRPr="00ED0CD5">
        <w:rPr>
          <w:rFonts w:ascii="Verdana" w:hAnsi="Verdana"/>
          <w:sz w:val="24"/>
          <w:szCs w:val="24"/>
        </w:rPr>
        <w:t>no ejecutadas y limita la remuneración a los c</w:t>
      </w:r>
      <w:r w:rsidR="00AC01A0">
        <w:rPr>
          <w:rFonts w:ascii="Verdana" w:hAnsi="Verdana"/>
          <w:sz w:val="24"/>
          <w:szCs w:val="24"/>
        </w:rPr>
        <w:t>ostos efectivamente incurridos.</w:t>
      </w:r>
    </w:p>
    <w:p w14:paraId="6E8CF4B4" w14:textId="77777777" w:rsidR="00127B09" w:rsidRPr="00ED0CD5" w:rsidRDefault="00127B09" w:rsidP="00127B09">
      <w:pPr>
        <w:jc w:val="both"/>
        <w:rPr>
          <w:rFonts w:ascii="Verdana" w:hAnsi="Verdana"/>
          <w:sz w:val="24"/>
          <w:szCs w:val="24"/>
        </w:rPr>
      </w:pPr>
      <w:r w:rsidRPr="00ED0CD5">
        <w:rPr>
          <w:rFonts w:ascii="Verdana" w:hAnsi="Verdana"/>
          <w:sz w:val="24"/>
          <w:szCs w:val="24"/>
        </w:rPr>
        <w:t>Asimismo, la metodología incorpora estándares de desempeño, metas regulatorias e incentivos que vinculan la remuneración con los resultados obtenidos en eficiencia, calidad, continuidad y sostenibilidad.</w:t>
      </w:r>
    </w:p>
    <w:p w14:paraId="64B81CD8" w14:textId="759053CB" w:rsidR="00A714C7" w:rsidRPr="00ED0CD5" w:rsidRDefault="00A714C7" w:rsidP="00127B09">
      <w:pPr>
        <w:jc w:val="both"/>
        <w:rPr>
          <w:rFonts w:ascii="Verdana" w:hAnsi="Verdana"/>
          <w:sz w:val="24"/>
          <w:szCs w:val="24"/>
        </w:rPr>
      </w:pPr>
      <w:r w:rsidRPr="00ED0CD5">
        <w:rPr>
          <w:rFonts w:ascii="Verdana" w:hAnsi="Verdana"/>
          <w:sz w:val="24"/>
          <w:szCs w:val="24"/>
        </w:rPr>
        <w:t xml:space="preserve">El </w:t>
      </w:r>
      <w:r w:rsidR="000C50AC" w:rsidRPr="00ED0CD5">
        <w:rPr>
          <w:rFonts w:ascii="Verdana" w:hAnsi="Verdana"/>
          <w:sz w:val="24"/>
          <w:szCs w:val="24"/>
        </w:rPr>
        <w:t xml:space="preserve">Nuevo Marco Tarifario </w:t>
      </w:r>
      <w:r w:rsidRPr="00ED0CD5">
        <w:rPr>
          <w:rFonts w:ascii="Verdana" w:hAnsi="Verdana"/>
          <w:sz w:val="24"/>
          <w:szCs w:val="24"/>
        </w:rPr>
        <w:t xml:space="preserve">incorpora un conjunto de mecanismos técnicos para evitar que los usuarios financien inversiones ineficientes o no ejecutadas. Por ejemplo, exige la desagregación detallada de la tarifa (operación, inversión, administración, impuestos y tasas ambientales), reconoce en la tarifa las inversiones efectivamente realizadas y puestas </w:t>
      </w:r>
      <w:r w:rsidRPr="00ED0CD5">
        <w:rPr>
          <w:rFonts w:ascii="Verdana" w:hAnsi="Verdana"/>
          <w:sz w:val="24"/>
          <w:szCs w:val="24"/>
        </w:rPr>
        <w:lastRenderedPageBreak/>
        <w:t>en operación, con reconocimiento contable y operativo comprobable, estableciendo requisitos de soporte documental, auditorías y revisiones técnicas por la autoridad</w:t>
      </w:r>
      <w:r w:rsidR="00AC01A0">
        <w:rPr>
          <w:rFonts w:ascii="Verdana" w:hAnsi="Verdana"/>
          <w:sz w:val="24"/>
          <w:szCs w:val="24"/>
        </w:rPr>
        <w:t xml:space="preserve"> para validar montos reclamados;</w:t>
      </w:r>
      <w:r w:rsidRPr="00ED0CD5">
        <w:rPr>
          <w:rFonts w:ascii="Verdana" w:hAnsi="Verdana"/>
          <w:sz w:val="24"/>
          <w:szCs w:val="24"/>
        </w:rPr>
        <w:t xml:space="preserve"> introduce mecanismos de ajuste y reversión</w:t>
      </w:r>
      <w:r w:rsidR="00DC2004" w:rsidRPr="00ED0CD5">
        <w:rPr>
          <w:rFonts w:ascii="Verdana" w:hAnsi="Verdana"/>
          <w:sz w:val="24"/>
          <w:szCs w:val="24"/>
        </w:rPr>
        <w:t>,</w:t>
      </w:r>
      <w:r w:rsidRPr="00ED0CD5">
        <w:rPr>
          <w:rFonts w:ascii="Verdana" w:hAnsi="Verdana"/>
          <w:sz w:val="24"/>
          <w:szCs w:val="24"/>
        </w:rPr>
        <w:t xml:space="preserve"> cuando inversiones</w:t>
      </w:r>
      <w:r w:rsidR="00AC01A0">
        <w:rPr>
          <w:rFonts w:ascii="Verdana" w:hAnsi="Verdana"/>
          <w:sz w:val="24"/>
          <w:szCs w:val="24"/>
        </w:rPr>
        <w:t xml:space="preserve"> proyectadas no se materializan;</w:t>
      </w:r>
      <w:r w:rsidRPr="00ED0CD5">
        <w:rPr>
          <w:rFonts w:ascii="Verdana" w:hAnsi="Verdana"/>
          <w:sz w:val="24"/>
          <w:szCs w:val="24"/>
        </w:rPr>
        <w:t xml:space="preserve"> y condiciona recuperaciones futuras a resultados verificables mediante indicadores de desempeño e incentivos a la eficiencia</w:t>
      </w:r>
      <w:r w:rsidR="00DC2004" w:rsidRPr="00ED0CD5">
        <w:rPr>
          <w:rFonts w:ascii="Verdana" w:hAnsi="Verdana"/>
          <w:sz w:val="24"/>
          <w:szCs w:val="24"/>
        </w:rPr>
        <w:t xml:space="preserve"> </w:t>
      </w:r>
      <w:r w:rsidRPr="00ED0CD5">
        <w:rPr>
          <w:rFonts w:ascii="Verdana" w:hAnsi="Verdana"/>
          <w:sz w:val="24"/>
          <w:szCs w:val="24"/>
        </w:rPr>
        <w:t>con el propósito de proteger al usuario.</w:t>
      </w:r>
    </w:p>
    <w:p w14:paraId="4DEABEEF" w14:textId="77777777" w:rsidR="00127B09" w:rsidRPr="00ED0CD5" w:rsidRDefault="00127B09" w:rsidP="00127B09">
      <w:pPr>
        <w:jc w:val="both"/>
        <w:rPr>
          <w:rFonts w:ascii="Verdana" w:hAnsi="Verdana"/>
          <w:sz w:val="24"/>
          <w:szCs w:val="24"/>
        </w:rPr>
      </w:pPr>
      <w:r w:rsidRPr="00ED0CD5">
        <w:rPr>
          <w:rFonts w:ascii="Verdana" w:hAnsi="Verdana"/>
          <w:sz w:val="24"/>
          <w:szCs w:val="24"/>
        </w:rPr>
        <w:t>En otras palabras, la regulación busca que el usuario pague por un servicio eficiente, no por las ineficiencias de quien lo presta. Ese es uno de los cambios más importantes de la Resolución CRA 1032 de 2026: fortalecer la protección de los usuarios garantizando tarifas justas, transparentes y sustentadas en costos eficientes.</w:t>
      </w:r>
    </w:p>
    <w:p w14:paraId="73FB4C09"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6. La nueva metodología también modifica las tasas de rentabilidad de las empresas prestadoras. ¿Qué significa eso en la práctica y cómo influye en el valor final de la factura?</w:t>
      </w:r>
    </w:p>
    <w:p w14:paraId="5D23C70C" w14:textId="77777777" w:rsidR="00127B09" w:rsidRPr="00ED0CD5" w:rsidRDefault="00127B09" w:rsidP="00127B09">
      <w:pPr>
        <w:jc w:val="both"/>
        <w:rPr>
          <w:rFonts w:ascii="Verdana" w:hAnsi="Verdana"/>
          <w:sz w:val="24"/>
          <w:szCs w:val="24"/>
        </w:rPr>
      </w:pPr>
      <w:r w:rsidRPr="00ED0CD5">
        <w:rPr>
          <w:rFonts w:ascii="Verdana" w:hAnsi="Verdana"/>
          <w:sz w:val="24"/>
          <w:szCs w:val="24"/>
        </w:rPr>
        <w:t>La tasa de rentabilidad es uno de los componentes técnicos de la metodología tarifaria. Su función es reconocer el costo eficiente del capital que requieren las empresas para construir, mantener y renovar la infraestructura necesaria para prestar los servicios de acueducto y alcantarillado.</w:t>
      </w:r>
    </w:p>
    <w:p w14:paraId="24207442" w14:textId="556A74E3" w:rsidR="00127B09" w:rsidRPr="00ED0CD5" w:rsidRDefault="00127B09" w:rsidP="00127B09">
      <w:pPr>
        <w:jc w:val="both"/>
        <w:rPr>
          <w:rFonts w:ascii="Verdana" w:hAnsi="Verdana"/>
          <w:sz w:val="24"/>
          <w:szCs w:val="24"/>
        </w:rPr>
      </w:pPr>
      <w:r w:rsidRPr="00ED0CD5">
        <w:rPr>
          <w:rFonts w:ascii="Verdana" w:hAnsi="Verdana"/>
          <w:sz w:val="24"/>
          <w:szCs w:val="24"/>
        </w:rPr>
        <w:t xml:space="preserve">En el </w:t>
      </w:r>
      <w:r w:rsidR="00624E0B" w:rsidRPr="00ED0CD5">
        <w:rPr>
          <w:rFonts w:ascii="Verdana" w:hAnsi="Verdana"/>
          <w:sz w:val="24"/>
          <w:szCs w:val="24"/>
        </w:rPr>
        <w:t>N</w:t>
      </w:r>
      <w:r w:rsidRPr="00ED0CD5">
        <w:rPr>
          <w:rFonts w:ascii="Verdana" w:hAnsi="Verdana"/>
          <w:sz w:val="24"/>
          <w:szCs w:val="24"/>
        </w:rPr>
        <w:t xml:space="preserve">uevo </w:t>
      </w:r>
      <w:r w:rsidR="00624E0B" w:rsidRPr="00ED0CD5">
        <w:rPr>
          <w:rFonts w:ascii="Verdana" w:hAnsi="Verdana"/>
          <w:sz w:val="24"/>
          <w:szCs w:val="24"/>
        </w:rPr>
        <w:t>M</w:t>
      </w:r>
      <w:r w:rsidRPr="00ED0CD5">
        <w:rPr>
          <w:rFonts w:ascii="Verdana" w:hAnsi="Verdana"/>
          <w:sz w:val="24"/>
          <w:szCs w:val="24"/>
        </w:rPr>
        <w:t xml:space="preserve">arco </w:t>
      </w:r>
      <w:r w:rsidR="00624E0B" w:rsidRPr="00ED0CD5">
        <w:rPr>
          <w:rFonts w:ascii="Verdana" w:hAnsi="Verdana"/>
          <w:sz w:val="24"/>
          <w:szCs w:val="24"/>
        </w:rPr>
        <w:t>T</w:t>
      </w:r>
      <w:r w:rsidRPr="00ED0CD5">
        <w:rPr>
          <w:rFonts w:ascii="Verdana" w:hAnsi="Verdana"/>
          <w:sz w:val="24"/>
          <w:szCs w:val="24"/>
        </w:rPr>
        <w:t xml:space="preserve">arifario esa tasa fue revisada con criterios técnicos y financieros y, de hecho, se redujo frente a la metodología anterior, reflejando </w:t>
      </w:r>
      <w:r w:rsidR="00AC01A0">
        <w:rPr>
          <w:rFonts w:ascii="Verdana" w:hAnsi="Verdana"/>
          <w:sz w:val="24"/>
          <w:szCs w:val="24"/>
        </w:rPr>
        <w:t>la realidad y tendencia del mercado respecto a</w:t>
      </w:r>
      <w:r w:rsidRPr="00ED0CD5">
        <w:rPr>
          <w:rFonts w:ascii="Verdana" w:hAnsi="Verdana"/>
          <w:sz w:val="24"/>
          <w:szCs w:val="24"/>
        </w:rPr>
        <w:t>l costo eficiente del capital. Esto muestra que la regulación no fue diseñada para incrementar la remuneración de las empresas, sino para reconocer únicamente aquello que resulta técnica y económicamente necesario para garantizar la prestación del servicio.</w:t>
      </w:r>
    </w:p>
    <w:p w14:paraId="2BD38334" w14:textId="77777777" w:rsidR="00127B09" w:rsidRPr="00ED0CD5" w:rsidRDefault="00127B09" w:rsidP="00127B09">
      <w:pPr>
        <w:jc w:val="both"/>
        <w:rPr>
          <w:rFonts w:ascii="Verdana" w:hAnsi="Verdana"/>
          <w:sz w:val="24"/>
          <w:szCs w:val="24"/>
        </w:rPr>
      </w:pPr>
      <w:r w:rsidRPr="00ED0CD5">
        <w:rPr>
          <w:rFonts w:ascii="Verdana" w:hAnsi="Verdana"/>
          <w:sz w:val="24"/>
          <w:szCs w:val="24"/>
        </w:rPr>
        <w:t>También es importante aclarar que la tasa de rentabilidad no determina por sí sola el valor de la tarifa. Es apenas uno de los múltiples componentes que intervienen en el cálculo, junto con variables como la eficiencia operativa, las inversiones ejecutadas, las pérdidas de agua, la demanda y las condiciones particulares de cada sistema.</w:t>
      </w:r>
    </w:p>
    <w:p w14:paraId="4BD29442" w14:textId="77777777" w:rsidR="00127B09" w:rsidRPr="00ED0CD5" w:rsidRDefault="00127B09" w:rsidP="00127B09">
      <w:pPr>
        <w:jc w:val="both"/>
        <w:rPr>
          <w:rFonts w:ascii="Verdana" w:hAnsi="Verdana"/>
          <w:sz w:val="24"/>
          <w:szCs w:val="24"/>
        </w:rPr>
      </w:pPr>
      <w:r w:rsidRPr="00ED0CD5">
        <w:rPr>
          <w:rFonts w:ascii="Verdana" w:hAnsi="Verdana"/>
          <w:sz w:val="24"/>
          <w:szCs w:val="24"/>
        </w:rPr>
        <w:t>Por eso no es correcto atribuir una variación tarifaria únicamente a este componente. El resultado final depende del estudio tarifario que realiza cada empresa al aplicar la metodología establecida por la CRA.</w:t>
      </w:r>
    </w:p>
    <w:p w14:paraId="3D92C68C" w14:textId="36C29C28" w:rsidR="00127B09" w:rsidRPr="00ED0CD5" w:rsidRDefault="00127B09" w:rsidP="00127B09">
      <w:pPr>
        <w:jc w:val="both"/>
        <w:rPr>
          <w:rFonts w:ascii="Verdana" w:hAnsi="Verdana"/>
          <w:sz w:val="24"/>
          <w:szCs w:val="24"/>
        </w:rPr>
      </w:pPr>
      <w:r w:rsidRPr="00ED0CD5">
        <w:rPr>
          <w:rFonts w:ascii="Verdana" w:hAnsi="Verdana"/>
          <w:sz w:val="24"/>
          <w:szCs w:val="24"/>
        </w:rPr>
        <w:t xml:space="preserve">En la práctica, significa equilibrar la balanza: lograr un punto medio exacto entre la viabilidad financiera de las empresas y el impacto social </w:t>
      </w:r>
      <w:r w:rsidRPr="00ED0CD5">
        <w:rPr>
          <w:rFonts w:ascii="Verdana" w:hAnsi="Verdana"/>
          <w:sz w:val="24"/>
          <w:szCs w:val="24"/>
        </w:rPr>
        <w:lastRenderedPageBreak/>
        <w:t>en la ciudadanía. Necesitamos empresas financieramente viables para que puedan operar e invertir, pero garantizando siempre una gestión eficiente. La rentabilidad está atada a la eficiencia, asegurando que el cobro final en la factura sea justo y justificado.</w:t>
      </w:r>
    </w:p>
    <w:p w14:paraId="42D7C000"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7. ¿Este ajuste obedece únicamente al cambio metodológico o también incorpora costos que venían represados desde años anteriores?</w:t>
      </w:r>
    </w:p>
    <w:p w14:paraId="69EDA35A" w14:textId="56EBBE83" w:rsidR="00127B09" w:rsidRPr="00ED0CD5" w:rsidRDefault="00127B09" w:rsidP="00127B09">
      <w:pPr>
        <w:jc w:val="both"/>
        <w:rPr>
          <w:rFonts w:ascii="Verdana" w:hAnsi="Verdana"/>
          <w:sz w:val="24"/>
          <w:szCs w:val="24"/>
        </w:rPr>
      </w:pPr>
      <w:r w:rsidRPr="00ED0CD5">
        <w:rPr>
          <w:rFonts w:ascii="Verdana" w:hAnsi="Verdana"/>
          <w:sz w:val="24"/>
          <w:szCs w:val="24"/>
        </w:rPr>
        <w:t xml:space="preserve">El propósito del Nuevo Marco Tarifario no es autorizar aumentos generalizados en las tarifas. Por el contrario, </w:t>
      </w:r>
      <w:r w:rsidR="003E35F6">
        <w:rPr>
          <w:rFonts w:ascii="Verdana" w:hAnsi="Verdana"/>
          <w:sz w:val="24"/>
          <w:szCs w:val="24"/>
        </w:rPr>
        <w:t xml:space="preserve">como se mencionó anteriormente, </w:t>
      </w:r>
      <w:r w:rsidRPr="00ED0CD5">
        <w:rPr>
          <w:rFonts w:ascii="Verdana" w:hAnsi="Verdana"/>
          <w:sz w:val="24"/>
          <w:szCs w:val="24"/>
        </w:rPr>
        <w:t>la metodología fortalece la protección de los usuarios al establecer que las tarifas deben reflejar únicamente costos reales, eficientes y verificables, evitando que las ineficiencias operativas o administrativas de los prestadores sean trasladadas a la factura que pagan los ciudadanos.</w:t>
      </w:r>
    </w:p>
    <w:p w14:paraId="5CA0AE5A" w14:textId="2A2C4F9E" w:rsidR="00127B09" w:rsidRPr="00ED0CD5" w:rsidRDefault="00127B09" w:rsidP="00127B09">
      <w:pPr>
        <w:jc w:val="both"/>
        <w:rPr>
          <w:rFonts w:ascii="Verdana" w:hAnsi="Verdana"/>
          <w:sz w:val="24"/>
          <w:szCs w:val="24"/>
        </w:rPr>
      </w:pPr>
      <w:r w:rsidRPr="00ED0CD5">
        <w:rPr>
          <w:rFonts w:ascii="Verdana" w:hAnsi="Verdana"/>
          <w:sz w:val="24"/>
          <w:szCs w:val="24"/>
        </w:rPr>
        <w:t xml:space="preserve">El </w:t>
      </w:r>
      <w:r w:rsidR="00624E0B" w:rsidRPr="00ED0CD5">
        <w:rPr>
          <w:rFonts w:ascii="Verdana" w:hAnsi="Verdana"/>
          <w:sz w:val="24"/>
          <w:szCs w:val="24"/>
        </w:rPr>
        <w:t>N</w:t>
      </w:r>
      <w:r w:rsidRPr="00ED0CD5">
        <w:rPr>
          <w:rFonts w:ascii="Verdana" w:hAnsi="Verdana"/>
          <w:sz w:val="24"/>
          <w:szCs w:val="24"/>
        </w:rPr>
        <w:t xml:space="preserve">uevo </w:t>
      </w:r>
      <w:r w:rsidR="00624E0B" w:rsidRPr="00ED0CD5">
        <w:rPr>
          <w:rFonts w:ascii="Verdana" w:hAnsi="Verdana"/>
          <w:sz w:val="24"/>
          <w:szCs w:val="24"/>
        </w:rPr>
        <w:t>M</w:t>
      </w:r>
      <w:r w:rsidRPr="00ED0CD5">
        <w:rPr>
          <w:rFonts w:ascii="Verdana" w:hAnsi="Verdana"/>
          <w:sz w:val="24"/>
          <w:szCs w:val="24"/>
        </w:rPr>
        <w:t xml:space="preserve">arco </w:t>
      </w:r>
      <w:r w:rsidR="00624E0B" w:rsidRPr="00ED0CD5">
        <w:rPr>
          <w:rFonts w:ascii="Verdana" w:hAnsi="Verdana"/>
          <w:sz w:val="24"/>
          <w:szCs w:val="24"/>
        </w:rPr>
        <w:t>T</w:t>
      </w:r>
      <w:r w:rsidRPr="00ED0CD5">
        <w:rPr>
          <w:rFonts w:ascii="Verdana" w:hAnsi="Verdana"/>
          <w:sz w:val="24"/>
          <w:szCs w:val="24"/>
        </w:rPr>
        <w:t>arifario actualiza la metodología con la que se calculan los costos eficientes de prestación del servicio. Sin embargo, las variaciones que pueda presentar una tarifa en una empresa determinada no obedecen necesaria ni exclusivamente a esa actualización metodológica.</w:t>
      </w:r>
    </w:p>
    <w:p w14:paraId="0B11FE8E" w14:textId="77777777" w:rsidR="00127B09" w:rsidRPr="00ED0CD5" w:rsidRDefault="00127B09" w:rsidP="00127B09">
      <w:pPr>
        <w:jc w:val="both"/>
        <w:rPr>
          <w:rFonts w:ascii="Verdana" w:hAnsi="Verdana"/>
          <w:sz w:val="24"/>
          <w:szCs w:val="24"/>
        </w:rPr>
      </w:pPr>
      <w:r w:rsidRPr="00ED0CD5">
        <w:rPr>
          <w:rFonts w:ascii="Verdana" w:hAnsi="Verdana"/>
          <w:sz w:val="24"/>
          <w:szCs w:val="24"/>
        </w:rPr>
        <w:t>Cada prestador debe elaborar su propio estudio tarifario y, al hacerlo, puede incorporar elementos derivados de su realidad operacional, como actualizaciones tarifarias que no realizó oportunamente bajo el marco anterior, rezagos en la aplicación de índices de actualización o decisiones propias de gestión tarifaria acumuladas durante varios años.</w:t>
      </w:r>
    </w:p>
    <w:p w14:paraId="7D2A762A" w14:textId="77777777" w:rsidR="00127B09" w:rsidRPr="00ED0CD5" w:rsidRDefault="00127B09" w:rsidP="00127B09">
      <w:pPr>
        <w:jc w:val="both"/>
        <w:rPr>
          <w:rFonts w:ascii="Verdana" w:hAnsi="Verdana"/>
          <w:sz w:val="24"/>
          <w:szCs w:val="24"/>
        </w:rPr>
      </w:pPr>
      <w:r w:rsidRPr="00ED0CD5">
        <w:rPr>
          <w:rFonts w:ascii="Verdana" w:hAnsi="Verdana"/>
          <w:sz w:val="24"/>
          <w:szCs w:val="24"/>
        </w:rPr>
        <w:t>Por esa razón, no es correcto atribuir automáticamente cualquier incremento anunciado por una empresa al Nuevo Marco Tarifario expedido por la CRA. Cada caso debe analizarse de manera individual.</w:t>
      </w:r>
    </w:p>
    <w:p w14:paraId="211AECF7" w14:textId="74AEAFF3" w:rsidR="00127B09" w:rsidRPr="00ED0CD5" w:rsidRDefault="00127B09" w:rsidP="00127B09">
      <w:pPr>
        <w:jc w:val="both"/>
        <w:rPr>
          <w:rFonts w:ascii="Verdana" w:hAnsi="Verdana"/>
          <w:sz w:val="24"/>
          <w:szCs w:val="24"/>
        </w:rPr>
      </w:pPr>
      <w:r w:rsidRPr="00ED0CD5">
        <w:rPr>
          <w:rFonts w:ascii="Verdana" w:hAnsi="Verdana"/>
          <w:sz w:val="24"/>
          <w:szCs w:val="24"/>
        </w:rPr>
        <w:t>Cuando una empresa decide modificar sus tarifas, tiene la obligación de explicar a los usuarios cuáles fueron los factores técnicos, financieros y regulatorios que sustentan esa decisión y cómo aplicó la metodología establecida en la Resolución CRA 1032 de 2026.</w:t>
      </w:r>
    </w:p>
    <w:p w14:paraId="5345608A" w14:textId="6CA0F276" w:rsidR="00127B09" w:rsidRPr="00ED0CD5" w:rsidRDefault="00127B09" w:rsidP="00127B09">
      <w:pPr>
        <w:jc w:val="both"/>
        <w:rPr>
          <w:rFonts w:ascii="Verdana" w:hAnsi="Verdana"/>
          <w:sz w:val="24"/>
          <w:szCs w:val="24"/>
        </w:rPr>
      </w:pPr>
      <w:r w:rsidRPr="00ED0CD5">
        <w:rPr>
          <w:rFonts w:ascii="Verdana" w:hAnsi="Verdana"/>
          <w:sz w:val="24"/>
          <w:szCs w:val="24"/>
        </w:rPr>
        <w:t>A su vez, corresponde a la Superintendencia de Servicios Públicos Domiciliarios, en ejercicio de sus funciones de inspección, vigilancia y control, verificar que la metodología haya sido aplicada correctamente y que las tarifas cumplan con el régimen tarifario vigente.</w:t>
      </w:r>
    </w:p>
    <w:p w14:paraId="2D492486" w14:textId="0EF7C0A8" w:rsidR="00127B09" w:rsidRPr="00ED0CD5" w:rsidRDefault="00127B09" w:rsidP="00127B09">
      <w:pPr>
        <w:jc w:val="both"/>
        <w:rPr>
          <w:rFonts w:ascii="Verdana" w:hAnsi="Verdana"/>
          <w:sz w:val="24"/>
          <w:szCs w:val="24"/>
        </w:rPr>
      </w:pPr>
      <w:r w:rsidRPr="00ED0CD5">
        <w:rPr>
          <w:rFonts w:ascii="Verdana" w:hAnsi="Verdana"/>
          <w:b/>
          <w:bCs/>
          <w:sz w:val="24"/>
          <w:szCs w:val="24"/>
        </w:rPr>
        <w:lastRenderedPageBreak/>
        <w:t>8. ¿La CRA estima cuál será el impacto promedio de esta metodología en las tarifas a nivel nacional y particularmente en Bogotá?</w:t>
      </w:r>
    </w:p>
    <w:p w14:paraId="6A0AE60B" w14:textId="301D7D3B" w:rsidR="00127B09" w:rsidRPr="00ED0CD5" w:rsidRDefault="00127B09" w:rsidP="00127B09">
      <w:pPr>
        <w:jc w:val="both"/>
        <w:rPr>
          <w:rFonts w:ascii="Verdana" w:hAnsi="Verdana"/>
          <w:sz w:val="24"/>
          <w:szCs w:val="24"/>
        </w:rPr>
      </w:pPr>
      <w:r w:rsidRPr="00ED0CD5">
        <w:rPr>
          <w:rFonts w:ascii="Verdana" w:hAnsi="Verdana"/>
          <w:sz w:val="24"/>
          <w:szCs w:val="24"/>
        </w:rPr>
        <w:t>No. La CRA no puede estimar un porcentaje único de incremento para el país o para una ciudad específica, porque la metodología no produce un mismo resultado para todos los prestadores.</w:t>
      </w:r>
    </w:p>
    <w:p w14:paraId="030B89DA" w14:textId="77777777" w:rsidR="00127B09" w:rsidRPr="00ED0CD5" w:rsidRDefault="00127B09" w:rsidP="00127B09">
      <w:pPr>
        <w:jc w:val="both"/>
        <w:rPr>
          <w:rFonts w:ascii="Verdana" w:hAnsi="Verdana"/>
          <w:sz w:val="24"/>
          <w:szCs w:val="24"/>
        </w:rPr>
      </w:pPr>
      <w:r w:rsidRPr="00ED0CD5">
        <w:rPr>
          <w:rFonts w:ascii="Verdana" w:hAnsi="Verdana"/>
          <w:sz w:val="24"/>
          <w:szCs w:val="24"/>
        </w:rPr>
        <w:t>Cada empresa aplica la regulación sobre su propia realidad: sus costos, su infraestructura, las inversiones que requiere, el número de usuarios que atiende, sus niveles de eficiencia y las condiciones particulares de prestación del servicio.</w:t>
      </w:r>
    </w:p>
    <w:p w14:paraId="55B53010" w14:textId="77777777" w:rsidR="00127B09" w:rsidRPr="00ED0CD5" w:rsidRDefault="00127B09" w:rsidP="00127B09">
      <w:pPr>
        <w:jc w:val="both"/>
        <w:rPr>
          <w:rFonts w:ascii="Verdana" w:hAnsi="Verdana"/>
          <w:sz w:val="24"/>
          <w:szCs w:val="24"/>
        </w:rPr>
      </w:pPr>
      <w:r w:rsidRPr="00ED0CD5">
        <w:rPr>
          <w:rFonts w:ascii="Verdana" w:hAnsi="Verdana"/>
          <w:sz w:val="24"/>
          <w:szCs w:val="24"/>
        </w:rPr>
        <w:t>Por esa razón, el comportamiento tarifario puede ser diferente entre municipios e incluso entre áreas atendidas por una misma empresa.</w:t>
      </w:r>
    </w:p>
    <w:p w14:paraId="2301BCB1" w14:textId="77777777" w:rsidR="00127B09" w:rsidRPr="00ED0CD5" w:rsidRDefault="00127B09" w:rsidP="00127B09">
      <w:pPr>
        <w:jc w:val="both"/>
        <w:rPr>
          <w:rFonts w:ascii="Verdana" w:hAnsi="Verdana"/>
          <w:sz w:val="24"/>
          <w:szCs w:val="24"/>
        </w:rPr>
      </w:pPr>
      <w:r w:rsidRPr="00ED0CD5">
        <w:rPr>
          <w:rFonts w:ascii="Verdana" w:hAnsi="Verdana"/>
          <w:sz w:val="24"/>
          <w:szCs w:val="24"/>
        </w:rPr>
        <w:t>Cuando una empresa informa una modificación en sus tarifas, es esa empresa la que debe explicar públicamente los estudios que respaldan ese resultado, mientras que la Superintendencia de Servicios Públicos Domiciliarios es la autoridad encargada de verificar que la metodología regulatoria haya sido aplicada conforme a la normatividad.</w:t>
      </w:r>
    </w:p>
    <w:p w14:paraId="7808B5CA" w14:textId="1CB503EF" w:rsidR="00F778A5" w:rsidRPr="00ED0CD5" w:rsidRDefault="00F778A5" w:rsidP="00F778A5">
      <w:pPr>
        <w:jc w:val="both"/>
        <w:rPr>
          <w:rFonts w:ascii="Verdana" w:hAnsi="Verdana" w:cs="Arial"/>
          <w:sz w:val="24"/>
          <w:szCs w:val="24"/>
        </w:rPr>
      </w:pPr>
      <w:r w:rsidRPr="00ED0CD5">
        <w:rPr>
          <w:rFonts w:ascii="Verdana" w:hAnsi="Verdana" w:cs="Arial"/>
          <w:sz w:val="24"/>
          <w:szCs w:val="24"/>
        </w:rPr>
        <w:t>Lo importante para los ciudadanos es saber que la CRA</w:t>
      </w:r>
      <w:r w:rsidR="00AC7619" w:rsidRPr="00ED0CD5">
        <w:rPr>
          <w:rFonts w:ascii="Verdana" w:hAnsi="Verdana" w:cs="Arial"/>
          <w:sz w:val="24"/>
          <w:szCs w:val="24"/>
        </w:rPr>
        <w:t xml:space="preserve"> </w:t>
      </w:r>
      <w:r w:rsidRPr="00ED0CD5">
        <w:rPr>
          <w:rFonts w:ascii="Verdana" w:hAnsi="Verdana" w:cs="Arial"/>
          <w:sz w:val="24"/>
          <w:szCs w:val="24"/>
        </w:rPr>
        <w:t>establece las reglas generales, la metodología y los parámetros técnicos, que sirven de marco para calcular tarifas justas con fundamento legal, los decretos reglamentarios y los mandatos constitucionales sobre servicios públicos domiciliarios y régimen tarifario.</w:t>
      </w:r>
    </w:p>
    <w:p w14:paraId="0132F941" w14:textId="393AB5D5" w:rsidR="00F778A5" w:rsidRPr="00ED0CD5" w:rsidRDefault="00F778A5" w:rsidP="00F778A5">
      <w:pPr>
        <w:jc w:val="both"/>
        <w:rPr>
          <w:rFonts w:ascii="Verdana" w:hAnsi="Verdana" w:cs="Arial"/>
          <w:sz w:val="24"/>
          <w:szCs w:val="24"/>
        </w:rPr>
      </w:pPr>
      <w:r w:rsidRPr="00ED0CD5">
        <w:rPr>
          <w:rFonts w:ascii="Verdana" w:hAnsi="Verdana" w:cs="Arial"/>
          <w:sz w:val="24"/>
          <w:szCs w:val="24"/>
        </w:rPr>
        <w:t xml:space="preserve">Sin embargo, la CRA no fija de manera individual el </w:t>
      </w:r>
      <w:r w:rsidR="00C777AE" w:rsidRPr="00ED0CD5">
        <w:rPr>
          <w:rFonts w:ascii="Verdana" w:hAnsi="Verdana" w:cs="Arial"/>
          <w:sz w:val="24"/>
          <w:szCs w:val="24"/>
        </w:rPr>
        <w:t>valor</w:t>
      </w:r>
      <w:r w:rsidRPr="00ED0CD5">
        <w:rPr>
          <w:rFonts w:ascii="Verdana" w:hAnsi="Verdana" w:cs="Arial"/>
          <w:sz w:val="24"/>
          <w:szCs w:val="24"/>
        </w:rPr>
        <w:t xml:space="preserve"> que cobrará cada prestador. La tarifa final resulta de la aplicación de la metodología diseñada por la CRA a la estructura de costos, inversiones y eficiencia de cada empresa, y está sujeta a verificación y control por parte de la autoridad competente. La CRA define cuáles costos pueden y cuáles costos no pueden ser incluidos en la tarifa y los criterios para el cálculo, mientras que los montos concretos son determinados mediante los estudios técnicos presentados por los prestadores.</w:t>
      </w:r>
    </w:p>
    <w:p w14:paraId="2BC9CF14" w14:textId="77777777" w:rsidR="00F778A5" w:rsidRPr="00ED0CD5" w:rsidRDefault="00F778A5" w:rsidP="00127B09">
      <w:pPr>
        <w:jc w:val="both"/>
        <w:rPr>
          <w:rFonts w:ascii="Verdana" w:hAnsi="Verdana"/>
          <w:strike/>
          <w:sz w:val="24"/>
          <w:szCs w:val="24"/>
        </w:rPr>
      </w:pPr>
    </w:p>
    <w:p w14:paraId="5413493E"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9. ¿Por qué municipios atendidos por una misma empresa presentan incrementos distintos, como ocurre entre Bogotá, Soacha y Gachancipá?</w:t>
      </w:r>
    </w:p>
    <w:p w14:paraId="73927A6D" w14:textId="77777777" w:rsidR="00127B09" w:rsidRPr="00ED0CD5" w:rsidRDefault="00127B09" w:rsidP="00127B09">
      <w:pPr>
        <w:jc w:val="both"/>
        <w:rPr>
          <w:rFonts w:ascii="Verdana" w:hAnsi="Verdana"/>
          <w:sz w:val="24"/>
          <w:szCs w:val="24"/>
        </w:rPr>
      </w:pPr>
      <w:r w:rsidRPr="00ED0CD5">
        <w:rPr>
          <w:rFonts w:ascii="Verdana" w:hAnsi="Verdana"/>
          <w:sz w:val="24"/>
          <w:szCs w:val="24"/>
        </w:rPr>
        <w:lastRenderedPageBreak/>
        <w:t>Porque las tarifas no se calculan únicamente con base en la empresa que presta el servicio, sino también en las condiciones específicas de cada Área de Prestación del Servicio.</w:t>
      </w:r>
    </w:p>
    <w:p w14:paraId="37826C5A" w14:textId="77777777" w:rsidR="00127B09" w:rsidRPr="00ED0CD5" w:rsidRDefault="00127B09" w:rsidP="00127B09">
      <w:pPr>
        <w:jc w:val="both"/>
        <w:rPr>
          <w:rFonts w:ascii="Verdana" w:hAnsi="Verdana"/>
          <w:sz w:val="24"/>
          <w:szCs w:val="24"/>
        </w:rPr>
      </w:pPr>
      <w:r w:rsidRPr="00ED0CD5">
        <w:rPr>
          <w:rFonts w:ascii="Verdana" w:hAnsi="Verdana"/>
          <w:sz w:val="24"/>
          <w:szCs w:val="24"/>
        </w:rPr>
        <w:t>Aunque un mismo prestador atienda varios municipios, cada uno puede presentar realidades distintas en materia de infraestructura, fuentes de abastecimiento, costos de operación, densidad de usuarios, demanda, necesidades de inversión y configuración del sistema.</w:t>
      </w:r>
    </w:p>
    <w:p w14:paraId="4FD5C0BA" w14:textId="77777777" w:rsidR="00127B09" w:rsidRPr="00ED0CD5" w:rsidRDefault="00127B09" w:rsidP="00127B09">
      <w:pPr>
        <w:jc w:val="both"/>
        <w:rPr>
          <w:rFonts w:ascii="Verdana" w:hAnsi="Verdana"/>
          <w:sz w:val="24"/>
          <w:szCs w:val="24"/>
        </w:rPr>
      </w:pPr>
      <w:r w:rsidRPr="00ED0CD5">
        <w:rPr>
          <w:rFonts w:ascii="Verdana" w:hAnsi="Verdana"/>
          <w:sz w:val="24"/>
          <w:szCs w:val="24"/>
        </w:rPr>
        <w:t>La Resolución CRA 1032 de 2026 reconoce precisamente esa diversidad territorial y evita aplicar soluciones homogéneas a realidades que son diferentes.</w:t>
      </w:r>
    </w:p>
    <w:p w14:paraId="6585BA4B" w14:textId="58E8431B" w:rsidR="00127B09" w:rsidRPr="00ED0CD5" w:rsidRDefault="00127B09" w:rsidP="00127B09">
      <w:pPr>
        <w:jc w:val="both"/>
        <w:rPr>
          <w:rFonts w:ascii="Verdana" w:hAnsi="Verdana"/>
          <w:sz w:val="24"/>
          <w:szCs w:val="24"/>
        </w:rPr>
      </w:pPr>
      <w:r w:rsidRPr="00ED0CD5">
        <w:rPr>
          <w:rFonts w:ascii="Verdana" w:hAnsi="Verdana"/>
          <w:sz w:val="24"/>
          <w:szCs w:val="24"/>
        </w:rPr>
        <w:t>En consecuencia, es perfectamente posible que un mismo prestador obtenga resultados tarifarios distintos para diferentes municipios, porque los costos eficientes de prestar el servicio también son distintos.</w:t>
      </w:r>
    </w:p>
    <w:p w14:paraId="3E9C6ADE" w14:textId="13D995BC" w:rsidR="00127B09" w:rsidRPr="00ED0CD5" w:rsidRDefault="00127B09" w:rsidP="00127B09">
      <w:pPr>
        <w:jc w:val="both"/>
        <w:rPr>
          <w:rFonts w:ascii="Verdana" w:hAnsi="Verdana"/>
          <w:sz w:val="24"/>
          <w:szCs w:val="24"/>
        </w:rPr>
      </w:pPr>
      <w:r w:rsidRPr="00ED0CD5">
        <w:rPr>
          <w:rFonts w:ascii="Verdana" w:hAnsi="Verdana"/>
          <w:sz w:val="24"/>
          <w:szCs w:val="24"/>
        </w:rPr>
        <w:t>Eso no responde a una decisión discrecional de la CRA, sino a la aplicación de una metodología que busca reflejar las condiciones reales de cada territorio.</w:t>
      </w:r>
    </w:p>
    <w:p w14:paraId="11BCA908"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10. A partir de 2027 habrá actualizaciones anuales. ¿Eso significa que los usuarios deben prepararse para incrementos todos los años o esos ajustes podrían ser incluso menores o negativos dependiendo del desempeño de las empresas?</w:t>
      </w:r>
    </w:p>
    <w:p w14:paraId="4F08FF8E" w14:textId="549E12A7" w:rsidR="00127B09" w:rsidRPr="00ED0CD5" w:rsidRDefault="00127B09" w:rsidP="00127B09">
      <w:pPr>
        <w:jc w:val="both"/>
        <w:rPr>
          <w:rFonts w:ascii="Verdana" w:hAnsi="Verdana"/>
          <w:sz w:val="24"/>
          <w:szCs w:val="24"/>
        </w:rPr>
      </w:pPr>
      <w:r w:rsidRPr="00ED0CD5">
        <w:rPr>
          <w:rFonts w:ascii="Verdana" w:hAnsi="Verdana"/>
          <w:sz w:val="24"/>
          <w:szCs w:val="24"/>
        </w:rPr>
        <w:t>Las actualizaciones anuales no significan que las tarifas deban aumentar todos los años.</w:t>
      </w:r>
    </w:p>
    <w:p w14:paraId="79A587D0" w14:textId="77777777" w:rsidR="00127B09" w:rsidRPr="00ED0CD5" w:rsidRDefault="00127B09" w:rsidP="00127B09">
      <w:pPr>
        <w:jc w:val="both"/>
        <w:rPr>
          <w:rFonts w:ascii="Verdana" w:hAnsi="Verdana"/>
          <w:sz w:val="24"/>
          <w:szCs w:val="24"/>
        </w:rPr>
      </w:pPr>
      <w:r w:rsidRPr="00ED0CD5">
        <w:rPr>
          <w:rFonts w:ascii="Verdana" w:hAnsi="Verdana"/>
          <w:sz w:val="24"/>
          <w:szCs w:val="24"/>
        </w:rPr>
        <w:t>El comportamiento tarifario dependerá de la forma como cada empresa aplique la metodología y, especialmente, de su desempeño en materia de eficiencia.</w:t>
      </w:r>
    </w:p>
    <w:p w14:paraId="75D2D60F" w14:textId="378364E5" w:rsidR="00127B09" w:rsidRPr="00ED0CD5" w:rsidRDefault="00127B09" w:rsidP="00127B09">
      <w:pPr>
        <w:jc w:val="both"/>
        <w:rPr>
          <w:rFonts w:ascii="Verdana" w:hAnsi="Verdana"/>
          <w:sz w:val="24"/>
          <w:szCs w:val="24"/>
        </w:rPr>
      </w:pPr>
      <w:r w:rsidRPr="00ED0CD5">
        <w:rPr>
          <w:rFonts w:ascii="Verdana" w:hAnsi="Verdana"/>
          <w:sz w:val="24"/>
          <w:szCs w:val="24"/>
        </w:rPr>
        <w:t xml:space="preserve">Uno de los propósitos del </w:t>
      </w:r>
      <w:r w:rsidR="00955BFB" w:rsidRPr="00ED0CD5">
        <w:rPr>
          <w:rFonts w:ascii="Verdana" w:hAnsi="Verdana"/>
          <w:sz w:val="24"/>
          <w:szCs w:val="24"/>
        </w:rPr>
        <w:t>N</w:t>
      </w:r>
      <w:r w:rsidRPr="00ED0CD5">
        <w:rPr>
          <w:rFonts w:ascii="Verdana" w:hAnsi="Verdana"/>
          <w:sz w:val="24"/>
          <w:szCs w:val="24"/>
        </w:rPr>
        <w:t xml:space="preserve">uevo </w:t>
      </w:r>
      <w:r w:rsidR="00955BFB" w:rsidRPr="00ED0CD5">
        <w:rPr>
          <w:rFonts w:ascii="Verdana" w:hAnsi="Verdana"/>
          <w:sz w:val="24"/>
          <w:szCs w:val="24"/>
        </w:rPr>
        <w:t>M</w:t>
      </w:r>
      <w:r w:rsidRPr="00ED0CD5">
        <w:rPr>
          <w:rFonts w:ascii="Verdana" w:hAnsi="Verdana"/>
          <w:sz w:val="24"/>
          <w:szCs w:val="24"/>
        </w:rPr>
        <w:t xml:space="preserve">arco </w:t>
      </w:r>
      <w:r w:rsidR="00955BFB" w:rsidRPr="00ED0CD5">
        <w:rPr>
          <w:rFonts w:ascii="Verdana" w:hAnsi="Verdana"/>
          <w:sz w:val="24"/>
          <w:szCs w:val="24"/>
        </w:rPr>
        <w:t>T</w:t>
      </w:r>
      <w:r w:rsidRPr="00ED0CD5">
        <w:rPr>
          <w:rFonts w:ascii="Verdana" w:hAnsi="Verdana"/>
          <w:sz w:val="24"/>
          <w:szCs w:val="24"/>
        </w:rPr>
        <w:t>arifario es precisamente incentivar que las empresas mejoren su gestión, reduzcan pérdidas de agua, optimicen sus costos y ejecuten inversiones de manera eficiente. Cuando esas mejoras se materializan, sus beneficios también deben reflejarse en la tarifa.</w:t>
      </w:r>
    </w:p>
    <w:p w14:paraId="04E88025" w14:textId="77777777" w:rsidR="00127B09" w:rsidRPr="00ED0CD5" w:rsidRDefault="00127B09" w:rsidP="00127B09">
      <w:pPr>
        <w:jc w:val="both"/>
        <w:rPr>
          <w:rFonts w:ascii="Verdana" w:hAnsi="Verdana"/>
          <w:sz w:val="24"/>
          <w:szCs w:val="24"/>
        </w:rPr>
      </w:pPr>
      <w:r w:rsidRPr="00ED0CD5">
        <w:rPr>
          <w:rFonts w:ascii="Verdana" w:hAnsi="Verdana"/>
          <w:sz w:val="24"/>
          <w:szCs w:val="24"/>
        </w:rPr>
        <w:t>Por eso la regulación no está diseñada para generar incrementos permanentes, sino para que las tarifas evolucionen de acuerdo con los costos eficientes de prestación del servicio.</w:t>
      </w:r>
    </w:p>
    <w:p w14:paraId="6688B7A6" w14:textId="77777777" w:rsidR="00127B09" w:rsidRPr="00ED0CD5" w:rsidRDefault="00127B09" w:rsidP="00127B09">
      <w:pPr>
        <w:jc w:val="both"/>
        <w:rPr>
          <w:rFonts w:ascii="Verdana" w:hAnsi="Verdana"/>
          <w:sz w:val="24"/>
          <w:szCs w:val="24"/>
        </w:rPr>
      </w:pPr>
      <w:r w:rsidRPr="00ED0CD5">
        <w:rPr>
          <w:rFonts w:ascii="Verdana" w:hAnsi="Verdana"/>
          <w:sz w:val="24"/>
          <w:szCs w:val="24"/>
        </w:rPr>
        <w:t xml:space="preserve">Si una empresa anuncia una variación tarifaria en futuras actualizaciones, deberá explicar de manera transparente las razones que la sustentan y la forma en que aplicó la metodología regulatoria. A su vez, la </w:t>
      </w:r>
      <w:r w:rsidRPr="00ED0CD5">
        <w:rPr>
          <w:rFonts w:ascii="Verdana" w:hAnsi="Verdana"/>
          <w:sz w:val="24"/>
          <w:szCs w:val="24"/>
        </w:rPr>
        <w:lastRenderedPageBreak/>
        <w:t>Superintendencia de Servicios Públicos Domiciliarios será la entidad encargada de verificar que dicha aplicación se ajuste a las reglas definidas por la CRA y de proteger los derechos de los usuarios frente a una eventual aplicación indebida del régimen tarifario.</w:t>
      </w:r>
    </w:p>
    <w:p w14:paraId="4BC72A85" w14:textId="21924AA6" w:rsidR="00127B09" w:rsidRPr="00ED0CD5" w:rsidRDefault="00127B09" w:rsidP="00127B09">
      <w:pPr>
        <w:jc w:val="both"/>
        <w:rPr>
          <w:rFonts w:ascii="Verdana" w:hAnsi="Verdana"/>
          <w:sz w:val="24"/>
          <w:szCs w:val="24"/>
        </w:rPr>
      </w:pPr>
      <w:r w:rsidRPr="00ED0CD5">
        <w:rPr>
          <w:rFonts w:ascii="Verdana" w:hAnsi="Verdana"/>
          <w:sz w:val="24"/>
          <w:szCs w:val="24"/>
        </w:rPr>
        <w:t xml:space="preserve">En otras palabras, si una empresa mejora su desempeño, esa eficiencia también debe beneficiar a los usuarios, porque el propósito del </w:t>
      </w:r>
      <w:r w:rsidR="00955BFB" w:rsidRPr="00ED0CD5">
        <w:rPr>
          <w:rFonts w:ascii="Verdana" w:hAnsi="Verdana"/>
          <w:sz w:val="24"/>
          <w:szCs w:val="24"/>
        </w:rPr>
        <w:t>N</w:t>
      </w:r>
      <w:r w:rsidRPr="00ED0CD5">
        <w:rPr>
          <w:rFonts w:ascii="Verdana" w:hAnsi="Verdana"/>
          <w:sz w:val="24"/>
          <w:szCs w:val="24"/>
        </w:rPr>
        <w:t xml:space="preserve">uevo </w:t>
      </w:r>
      <w:r w:rsidR="00955BFB" w:rsidRPr="00ED0CD5">
        <w:rPr>
          <w:rFonts w:ascii="Verdana" w:hAnsi="Verdana"/>
          <w:sz w:val="24"/>
          <w:szCs w:val="24"/>
        </w:rPr>
        <w:t>M</w:t>
      </w:r>
      <w:r w:rsidRPr="00ED0CD5">
        <w:rPr>
          <w:rFonts w:ascii="Verdana" w:hAnsi="Verdana"/>
          <w:sz w:val="24"/>
          <w:szCs w:val="24"/>
        </w:rPr>
        <w:t xml:space="preserve">arco </w:t>
      </w:r>
      <w:r w:rsidR="00955BFB" w:rsidRPr="00ED0CD5">
        <w:rPr>
          <w:rFonts w:ascii="Verdana" w:hAnsi="Verdana"/>
          <w:sz w:val="24"/>
          <w:szCs w:val="24"/>
        </w:rPr>
        <w:t>T</w:t>
      </w:r>
      <w:r w:rsidRPr="00ED0CD5">
        <w:rPr>
          <w:rFonts w:ascii="Verdana" w:hAnsi="Verdana"/>
          <w:sz w:val="24"/>
          <w:szCs w:val="24"/>
        </w:rPr>
        <w:t>arifario es promover tarifas justas, transparentes y sustentadas en costos eficientes.</w:t>
      </w:r>
    </w:p>
    <w:p w14:paraId="3623EEA4" w14:textId="77D2E169" w:rsidR="00127B09" w:rsidRPr="00ED0CD5" w:rsidRDefault="00127B09" w:rsidP="00127B09">
      <w:pPr>
        <w:jc w:val="both"/>
        <w:rPr>
          <w:rFonts w:ascii="Verdana" w:hAnsi="Verdana"/>
          <w:sz w:val="24"/>
          <w:szCs w:val="24"/>
        </w:rPr>
      </w:pPr>
      <w:r w:rsidRPr="00ED0CD5">
        <w:rPr>
          <w:rFonts w:ascii="Verdana" w:hAnsi="Verdana"/>
          <w:b/>
          <w:bCs/>
          <w:sz w:val="24"/>
          <w:szCs w:val="24"/>
        </w:rPr>
        <w:t>11. La resolución habla de incentivos y descuentos por cumplimiento de metas. ¿Qué tipo de metas deberán cumplir las empresas y cómo se traducirá eso en beneficios para los usuarios?</w:t>
      </w:r>
    </w:p>
    <w:p w14:paraId="1B86CE37" w14:textId="5E5D0F58" w:rsidR="00127B09" w:rsidRPr="00ED0CD5" w:rsidRDefault="00127B09" w:rsidP="00127B09">
      <w:pPr>
        <w:jc w:val="both"/>
        <w:rPr>
          <w:rFonts w:ascii="Verdana" w:hAnsi="Verdana"/>
          <w:sz w:val="24"/>
          <w:szCs w:val="24"/>
        </w:rPr>
      </w:pPr>
      <w:r w:rsidRPr="00ED0CD5">
        <w:rPr>
          <w:rFonts w:ascii="Verdana" w:hAnsi="Verdana"/>
          <w:sz w:val="24"/>
          <w:szCs w:val="24"/>
        </w:rPr>
        <w:t xml:space="preserve">Uno de los principales avances del </w:t>
      </w:r>
      <w:r w:rsidR="00955BFB" w:rsidRPr="00ED0CD5">
        <w:rPr>
          <w:rFonts w:ascii="Verdana" w:hAnsi="Verdana"/>
          <w:sz w:val="24"/>
          <w:szCs w:val="24"/>
        </w:rPr>
        <w:t>N</w:t>
      </w:r>
      <w:r w:rsidRPr="00ED0CD5">
        <w:rPr>
          <w:rFonts w:ascii="Verdana" w:hAnsi="Verdana"/>
          <w:sz w:val="24"/>
          <w:szCs w:val="24"/>
        </w:rPr>
        <w:t xml:space="preserve">uevo </w:t>
      </w:r>
      <w:r w:rsidR="00955BFB" w:rsidRPr="00ED0CD5">
        <w:rPr>
          <w:rFonts w:ascii="Verdana" w:hAnsi="Verdana"/>
          <w:sz w:val="24"/>
          <w:szCs w:val="24"/>
        </w:rPr>
        <w:t>M</w:t>
      </w:r>
      <w:r w:rsidRPr="00ED0CD5">
        <w:rPr>
          <w:rFonts w:ascii="Verdana" w:hAnsi="Verdana"/>
          <w:sz w:val="24"/>
          <w:szCs w:val="24"/>
        </w:rPr>
        <w:t xml:space="preserve">arco </w:t>
      </w:r>
      <w:r w:rsidR="00955BFB" w:rsidRPr="00ED0CD5">
        <w:rPr>
          <w:rFonts w:ascii="Verdana" w:hAnsi="Verdana"/>
          <w:sz w:val="24"/>
          <w:szCs w:val="24"/>
        </w:rPr>
        <w:t>T</w:t>
      </w:r>
      <w:r w:rsidRPr="00ED0CD5">
        <w:rPr>
          <w:rFonts w:ascii="Verdana" w:hAnsi="Verdana"/>
          <w:sz w:val="24"/>
          <w:szCs w:val="24"/>
        </w:rPr>
        <w:t>arifario es que fortalece la relación entre la remuneración de las empresas y los resultados que obtienen en la prestación del servicio.</w:t>
      </w:r>
    </w:p>
    <w:p w14:paraId="64A10BD3" w14:textId="77777777" w:rsidR="00127B09" w:rsidRPr="00ED0CD5" w:rsidRDefault="00127B09" w:rsidP="00127B09">
      <w:pPr>
        <w:jc w:val="both"/>
        <w:rPr>
          <w:rFonts w:ascii="Verdana" w:hAnsi="Verdana"/>
          <w:sz w:val="24"/>
          <w:szCs w:val="24"/>
        </w:rPr>
      </w:pPr>
      <w:r w:rsidRPr="00ED0CD5">
        <w:rPr>
          <w:rFonts w:ascii="Verdana" w:hAnsi="Verdana"/>
          <w:sz w:val="24"/>
          <w:szCs w:val="24"/>
        </w:rPr>
        <w:t>La metodología establece metas relacionadas con aspectos como la reducción de pérdidas de agua, la eficiencia operativa, la calidad y continuidad del servicio, la ejecución efectiva de inversiones y la sostenibilidad del recurso hídrico.</w:t>
      </w:r>
    </w:p>
    <w:p w14:paraId="3605F0A1" w14:textId="77777777" w:rsidR="00127B09" w:rsidRPr="00ED0CD5" w:rsidRDefault="00127B09" w:rsidP="00127B09">
      <w:pPr>
        <w:jc w:val="both"/>
        <w:rPr>
          <w:rFonts w:ascii="Verdana" w:hAnsi="Verdana"/>
          <w:sz w:val="24"/>
          <w:szCs w:val="24"/>
        </w:rPr>
      </w:pPr>
      <w:r w:rsidRPr="00ED0CD5">
        <w:rPr>
          <w:rFonts w:ascii="Verdana" w:hAnsi="Verdana"/>
          <w:sz w:val="24"/>
          <w:szCs w:val="24"/>
        </w:rPr>
        <w:t>Esto significa que la regulación no solo reconoce costos eficientes, sino que también incentiva que las empresas mejoren su desempeño. En otras palabras, la metodología premia la eficiencia y desestimula las ineficiencias.</w:t>
      </w:r>
    </w:p>
    <w:p w14:paraId="4F6CC1FC" w14:textId="1BC28805" w:rsidR="00127B09" w:rsidRPr="00ED0CD5" w:rsidRDefault="00127B09" w:rsidP="00127B09">
      <w:pPr>
        <w:jc w:val="both"/>
        <w:rPr>
          <w:rFonts w:ascii="Verdana" w:hAnsi="Verdana"/>
          <w:sz w:val="24"/>
          <w:szCs w:val="24"/>
        </w:rPr>
      </w:pPr>
      <w:r w:rsidRPr="00ED0CD5">
        <w:rPr>
          <w:rFonts w:ascii="Verdana" w:hAnsi="Verdana"/>
          <w:sz w:val="24"/>
          <w:szCs w:val="24"/>
        </w:rPr>
        <w:t>Para los usuarios esto debe traducirse en beneficios concretos</w:t>
      </w:r>
      <w:r w:rsidR="00955BFB" w:rsidRPr="00ED0CD5">
        <w:rPr>
          <w:rFonts w:ascii="Verdana" w:hAnsi="Verdana"/>
          <w:sz w:val="24"/>
          <w:szCs w:val="24"/>
        </w:rPr>
        <w:t xml:space="preserve"> como tener</w:t>
      </w:r>
      <w:r w:rsidRPr="00ED0CD5">
        <w:rPr>
          <w:rFonts w:ascii="Verdana" w:hAnsi="Verdana"/>
          <w:sz w:val="24"/>
          <w:szCs w:val="24"/>
        </w:rPr>
        <w:t xml:space="preserve"> sistemas más confiables, menor desperdicio de agua, infraestructura mejor planificada, mayor continuidad del servicio y una gestión orientada a resultados verificables.</w:t>
      </w:r>
    </w:p>
    <w:p w14:paraId="3AE0DD62" w14:textId="10E8DC1F" w:rsidR="00127B09" w:rsidRPr="00ED0CD5" w:rsidRDefault="00127B09" w:rsidP="00127B09">
      <w:pPr>
        <w:jc w:val="both"/>
        <w:rPr>
          <w:rFonts w:ascii="Verdana" w:hAnsi="Verdana"/>
          <w:sz w:val="24"/>
          <w:szCs w:val="24"/>
        </w:rPr>
      </w:pPr>
      <w:r w:rsidRPr="00ED0CD5">
        <w:rPr>
          <w:rFonts w:ascii="Verdana" w:hAnsi="Verdana"/>
          <w:sz w:val="24"/>
          <w:szCs w:val="24"/>
        </w:rPr>
        <w:t>La información sobre el cumplimiento de estas metas es objeto de seguimiento por parte de la Superintendencia de Servicios Públicos Domiciliarios, que ejerce las funciones de inspección, vigilancia y control sobre los prestadores.</w:t>
      </w:r>
    </w:p>
    <w:p w14:paraId="5F99BDFC"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12. ¿Cómo sabrá un ciudadano si la empresa que le presta el servicio realmente está cumpliendo esas metas? ¿Esa información será pública?</w:t>
      </w:r>
    </w:p>
    <w:p w14:paraId="14304873" w14:textId="5C73E0AA" w:rsidR="00127B09" w:rsidRPr="00ED0CD5" w:rsidRDefault="00127B09" w:rsidP="00127B09">
      <w:pPr>
        <w:jc w:val="both"/>
        <w:rPr>
          <w:rFonts w:ascii="Verdana" w:hAnsi="Verdana"/>
          <w:sz w:val="24"/>
          <w:szCs w:val="24"/>
        </w:rPr>
      </w:pPr>
      <w:r w:rsidRPr="00ED0CD5">
        <w:rPr>
          <w:rFonts w:ascii="Verdana" w:hAnsi="Verdana"/>
          <w:sz w:val="24"/>
          <w:szCs w:val="24"/>
        </w:rPr>
        <w:t xml:space="preserve">Sí. La transparencia es uno de los pilares del </w:t>
      </w:r>
      <w:r w:rsidR="00955BFB" w:rsidRPr="00ED0CD5">
        <w:rPr>
          <w:rFonts w:ascii="Verdana" w:hAnsi="Verdana"/>
          <w:sz w:val="24"/>
          <w:szCs w:val="24"/>
        </w:rPr>
        <w:t>N</w:t>
      </w:r>
      <w:r w:rsidRPr="00ED0CD5">
        <w:rPr>
          <w:rFonts w:ascii="Verdana" w:hAnsi="Verdana"/>
          <w:sz w:val="24"/>
          <w:szCs w:val="24"/>
        </w:rPr>
        <w:t xml:space="preserve">uevo </w:t>
      </w:r>
      <w:r w:rsidR="00955BFB" w:rsidRPr="00ED0CD5">
        <w:rPr>
          <w:rFonts w:ascii="Verdana" w:hAnsi="Verdana"/>
          <w:sz w:val="24"/>
          <w:szCs w:val="24"/>
        </w:rPr>
        <w:t>M</w:t>
      </w:r>
      <w:r w:rsidRPr="00ED0CD5">
        <w:rPr>
          <w:rFonts w:ascii="Verdana" w:hAnsi="Verdana"/>
          <w:sz w:val="24"/>
          <w:szCs w:val="24"/>
        </w:rPr>
        <w:t xml:space="preserve">arco </w:t>
      </w:r>
      <w:r w:rsidR="00955BFB" w:rsidRPr="00ED0CD5">
        <w:rPr>
          <w:rFonts w:ascii="Verdana" w:hAnsi="Verdana"/>
          <w:sz w:val="24"/>
          <w:szCs w:val="24"/>
        </w:rPr>
        <w:t>T</w:t>
      </w:r>
      <w:r w:rsidRPr="00ED0CD5">
        <w:rPr>
          <w:rFonts w:ascii="Verdana" w:hAnsi="Verdana"/>
          <w:sz w:val="24"/>
          <w:szCs w:val="24"/>
        </w:rPr>
        <w:t>arifario.</w:t>
      </w:r>
    </w:p>
    <w:p w14:paraId="1B581874" w14:textId="77777777" w:rsidR="00127B09" w:rsidRPr="00ED0CD5" w:rsidRDefault="00127B09" w:rsidP="00127B09">
      <w:pPr>
        <w:jc w:val="both"/>
        <w:rPr>
          <w:rFonts w:ascii="Verdana" w:hAnsi="Verdana"/>
          <w:sz w:val="24"/>
          <w:szCs w:val="24"/>
        </w:rPr>
      </w:pPr>
      <w:r w:rsidRPr="00ED0CD5">
        <w:rPr>
          <w:rFonts w:ascii="Verdana" w:hAnsi="Verdana"/>
          <w:sz w:val="24"/>
          <w:szCs w:val="24"/>
        </w:rPr>
        <w:t xml:space="preserve">Las empresas deben reportar información técnica, operativa y financiera al Sistema Único de Información (SUI), administrado por la </w:t>
      </w:r>
      <w:r w:rsidRPr="00ED0CD5">
        <w:rPr>
          <w:rFonts w:ascii="Verdana" w:hAnsi="Verdana"/>
          <w:sz w:val="24"/>
          <w:szCs w:val="24"/>
        </w:rPr>
        <w:lastRenderedPageBreak/>
        <w:t>Superintendencia de Servicios Públicos Domiciliarios. Ese reporte permite hacer seguimiento al cumplimiento de los indicadores definidos por la regulación y facilita las labores de inspección, vigilancia y control.</w:t>
      </w:r>
    </w:p>
    <w:p w14:paraId="5A0F6A29" w14:textId="77777777" w:rsidR="00127B09" w:rsidRPr="00ED0CD5" w:rsidRDefault="00127B09" w:rsidP="00127B09">
      <w:pPr>
        <w:jc w:val="both"/>
        <w:rPr>
          <w:rFonts w:ascii="Verdana" w:hAnsi="Verdana"/>
          <w:sz w:val="24"/>
          <w:szCs w:val="24"/>
        </w:rPr>
      </w:pPr>
      <w:r w:rsidRPr="00ED0CD5">
        <w:rPr>
          <w:rFonts w:ascii="Verdana" w:hAnsi="Verdana"/>
          <w:sz w:val="24"/>
          <w:szCs w:val="24"/>
        </w:rPr>
        <w:t>La CRA continuará fortaleciendo la divulgación de la información regulatoria para que los ciudadanos comprendan mejor cómo funciona la metodología y cuáles son las obligaciones de las empresas.</w:t>
      </w:r>
    </w:p>
    <w:p w14:paraId="6F47E7AA" w14:textId="215F1664" w:rsidR="00127B09" w:rsidRPr="00ED0CD5" w:rsidRDefault="00127B09" w:rsidP="00127B09">
      <w:pPr>
        <w:jc w:val="both"/>
        <w:rPr>
          <w:rFonts w:ascii="Verdana" w:hAnsi="Verdana"/>
          <w:sz w:val="24"/>
          <w:szCs w:val="24"/>
        </w:rPr>
      </w:pPr>
      <w:r w:rsidRPr="00ED0CD5">
        <w:rPr>
          <w:rFonts w:ascii="Verdana" w:hAnsi="Verdana"/>
          <w:sz w:val="24"/>
          <w:szCs w:val="24"/>
        </w:rPr>
        <w:t>Nuestro propósito es que los usuarios tengan cada vez más herramientas para ejercer control social y</w:t>
      </w:r>
      <w:r w:rsidR="00955BFB" w:rsidRPr="00ED0CD5">
        <w:rPr>
          <w:rFonts w:ascii="Verdana" w:hAnsi="Verdana"/>
          <w:sz w:val="24"/>
          <w:szCs w:val="24"/>
        </w:rPr>
        <w:t xml:space="preserve"> solicitar</w:t>
      </w:r>
      <w:r w:rsidRPr="00ED0CD5">
        <w:rPr>
          <w:rFonts w:ascii="Verdana" w:hAnsi="Verdana"/>
          <w:sz w:val="24"/>
          <w:szCs w:val="24"/>
        </w:rPr>
        <w:t xml:space="preserve"> explicaciones cuando una empresa modifique sus tarifas o incumpla los estándares de calidad y eficiencia establecidos por la regulación.</w:t>
      </w:r>
    </w:p>
    <w:p w14:paraId="348F66AF" w14:textId="77777777" w:rsidR="00127B09" w:rsidRPr="00ED0CD5" w:rsidRDefault="00127B09" w:rsidP="00127B09">
      <w:pPr>
        <w:jc w:val="both"/>
        <w:rPr>
          <w:rFonts w:ascii="Verdana" w:hAnsi="Verdana"/>
          <w:sz w:val="24"/>
          <w:szCs w:val="24"/>
        </w:rPr>
      </w:pPr>
    </w:p>
    <w:p w14:paraId="7C632036"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13. Algunos ciudadanos pueden sentir que pagarán más sin recibir un mejor servicio. ¿Qué les respondería la CRA a quienes tienen esa percepción?</w:t>
      </w:r>
    </w:p>
    <w:p w14:paraId="4B046D00" w14:textId="6677EA32" w:rsidR="00127B09" w:rsidRPr="00ED0CD5" w:rsidRDefault="00127B09" w:rsidP="00127B09">
      <w:pPr>
        <w:jc w:val="both"/>
        <w:rPr>
          <w:rFonts w:ascii="Verdana" w:hAnsi="Verdana"/>
          <w:sz w:val="24"/>
          <w:szCs w:val="24"/>
        </w:rPr>
      </w:pPr>
      <w:r w:rsidRPr="00ED0CD5">
        <w:rPr>
          <w:rFonts w:ascii="Verdana" w:hAnsi="Verdana"/>
          <w:sz w:val="24"/>
          <w:szCs w:val="24"/>
        </w:rPr>
        <w:t>Lo primero es reconocer que esa es una preocupación legítima y que los ciudadanos tienen derecho a exigir que cada peso que pagan se traduzca en un mejor servicio</w:t>
      </w:r>
      <w:r w:rsidR="006D5A9F">
        <w:rPr>
          <w:rFonts w:ascii="Verdana" w:hAnsi="Verdana"/>
          <w:sz w:val="24"/>
          <w:szCs w:val="24"/>
        </w:rPr>
        <w:t xml:space="preserve"> de</w:t>
      </w:r>
      <w:r w:rsidR="00F70D2D">
        <w:rPr>
          <w:rFonts w:ascii="Verdana" w:hAnsi="Verdana"/>
          <w:sz w:val="24"/>
          <w:szCs w:val="24"/>
        </w:rPr>
        <w:t xml:space="preserve"> las empresas prestadoras del servicio público</w:t>
      </w:r>
      <w:r w:rsidRPr="00ED0CD5">
        <w:rPr>
          <w:rFonts w:ascii="Verdana" w:hAnsi="Verdana"/>
          <w:sz w:val="24"/>
          <w:szCs w:val="24"/>
        </w:rPr>
        <w:t>.</w:t>
      </w:r>
    </w:p>
    <w:p w14:paraId="0D036B63" w14:textId="391DB5CE" w:rsidR="006D5A9F" w:rsidRDefault="00127B09" w:rsidP="00127B09">
      <w:pPr>
        <w:jc w:val="both"/>
        <w:rPr>
          <w:rFonts w:ascii="Verdana" w:hAnsi="Verdana"/>
          <w:sz w:val="24"/>
          <w:szCs w:val="24"/>
        </w:rPr>
      </w:pPr>
      <w:r w:rsidRPr="00ED0CD5">
        <w:rPr>
          <w:rFonts w:ascii="Verdana" w:hAnsi="Verdana"/>
          <w:sz w:val="24"/>
          <w:szCs w:val="24"/>
        </w:rPr>
        <w:t>Precisamente por eso</w:t>
      </w:r>
      <w:r w:rsidR="006D5A9F">
        <w:rPr>
          <w:rFonts w:ascii="Verdana" w:hAnsi="Verdana"/>
          <w:sz w:val="24"/>
          <w:szCs w:val="24"/>
        </w:rPr>
        <w:t>,</w:t>
      </w:r>
      <w:r w:rsidRPr="00ED0CD5">
        <w:rPr>
          <w:rFonts w:ascii="Verdana" w:hAnsi="Verdana"/>
          <w:sz w:val="24"/>
          <w:szCs w:val="24"/>
        </w:rPr>
        <w:t xml:space="preserve"> la CRA actualizó la metodología tarifaria. El nuevo marco </w:t>
      </w:r>
      <w:r w:rsidR="006D5A9F">
        <w:rPr>
          <w:rFonts w:ascii="Verdana" w:hAnsi="Verdana"/>
          <w:sz w:val="24"/>
          <w:szCs w:val="24"/>
        </w:rPr>
        <w:t xml:space="preserve">incorporó que las variaciones en los costos de operación </w:t>
      </w:r>
      <w:proofErr w:type="spellStart"/>
      <w:r w:rsidR="006D5A9F">
        <w:rPr>
          <w:rFonts w:ascii="Verdana" w:hAnsi="Verdana"/>
          <w:sz w:val="24"/>
          <w:szCs w:val="24"/>
        </w:rPr>
        <w:t>estan</w:t>
      </w:r>
      <w:proofErr w:type="spellEnd"/>
      <w:r w:rsidR="006D5A9F">
        <w:rPr>
          <w:rFonts w:ascii="Verdana" w:hAnsi="Verdana"/>
          <w:sz w:val="24"/>
          <w:szCs w:val="24"/>
        </w:rPr>
        <w:t xml:space="preserve"> sujetos al cumplimiento de las metas.</w:t>
      </w:r>
    </w:p>
    <w:p w14:paraId="457C9095" w14:textId="6267C607" w:rsidR="006D5A9F" w:rsidRPr="006D5A9F" w:rsidRDefault="006D5A9F" w:rsidP="006D5A9F">
      <w:pPr>
        <w:jc w:val="both"/>
        <w:rPr>
          <w:rFonts w:ascii="Verdana" w:hAnsi="Verdana"/>
          <w:sz w:val="24"/>
          <w:szCs w:val="24"/>
        </w:rPr>
      </w:pPr>
      <w:r w:rsidRPr="006D5A9F">
        <w:rPr>
          <w:rFonts w:ascii="Verdana" w:hAnsi="Verdana"/>
          <w:sz w:val="24"/>
          <w:szCs w:val="24"/>
        </w:rPr>
        <w:t>Asimismo, el marco tarifario incorpora una señal de eficiencia, a la tarifa no se traslada</w:t>
      </w:r>
      <w:r>
        <w:rPr>
          <w:rFonts w:ascii="Verdana" w:hAnsi="Verdana"/>
          <w:sz w:val="24"/>
          <w:szCs w:val="24"/>
        </w:rPr>
        <w:t>n</w:t>
      </w:r>
      <w:r w:rsidRPr="006D5A9F">
        <w:rPr>
          <w:rFonts w:ascii="Verdana" w:hAnsi="Verdana"/>
          <w:sz w:val="24"/>
          <w:szCs w:val="24"/>
        </w:rPr>
        <w:t xml:space="preserve"> los costos sin ninguna medida. Solo se permite costos directamente relacionados a la prestación de los servicios públicos de acueducto y alcantarillado, así como costos eficientes. </w:t>
      </w:r>
    </w:p>
    <w:p w14:paraId="26317458" w14:textId="77777777" w:rsidR="006D5A9F" w:rsidRPr="006D5A9F" w:rsidRDefault="006D5A9F" w:rsidP="006D5A9F">
      <w:pPr>
        <w:jc w:val="both"/>
        <w:rPr>
          <w:rFonts w:ascii="Verdana" w:hAnsi="Verdana"/>
          <w:sz w:val="24"/>
          <w:szCs w:val="24"/>
        </w:rPr>
      </w:pPr>
      <w:r w:rsidRPr="006D5A9F">
        <w:rPr>
          <w:rFonts w:ascii="Verdana" w:hAnsi="Verdana"/>
          <w:sz w:val="24"/>
          <w:szCs w:val="24"/>
        </w:rPr>
        <w:t xml:space="preserve">La CRA considera metodologías de eficiencia en los costos administrativos y operativos en los servicios de acueducto y alcantarillado, a través de herramienta que permite medir qué tan eficientemente una empresa utiliza sus recursos para prestar el servicio, comparándola con otras empresas de características similares. </w:t>
      </w:r>
    </w:p>
    <w:p w14:paraId="2A567E69" w14:textId="58AC3B32" w:rsidR="006D5A9F" w:rsidRDefault="006D5A9F" w:rsidP="006D5A9F">
      <w:pPr>
        <w:jc w:val="both"/>
        <w:rPr>
          <w:rFonts w:ascii="Verdana" w:hAnsi="Verdana"/>
          <w:sz w:val="24"/>
          <w:szCs w:val="24"/>
        </w:rPr>
      </w:pPr>
      <w:r w:rsidRPr="006D5A9F">
        <w:rPr>
          <w:rFonts w:ascii="Verdana" w:hAnsi="Verdana"/>
          <w:sz w:val="24"/>
          <w:szCs w:val="24"/>
        </w:rPr>
        <w:t>Esto quiere decir, que más que calificar si una empresa presta un servicio "bueno" o "malo", estas metodologías de eficiencia buscan identificar cuáles empresas logran ofrecer el mismo nivel de servicio con menores costos o un mejor aprovechamiento de sus recursos.</w:t>
      </w:r>
    </w:p>
    <w:p w14:paraId="5473B11E" w14:textId="40310638" w:rsidR="00127B09" w:rsidRPr="00ED0CD5" w:rsidRDefault="009F5A93" w:rsidP="00127B09">
      <w:pPr>
        <w:jc w:val="both"/>
        <w:rPr>
          <w:rFonts w:ascii="Verdana" w:hAnsi="Verdana"/>
          <w:sz w:val="24"/>
          <w:szCs w:val="24"/>
        </w:rPr>
      </w:pPr>
      <w:r>
        <w:rPr>
          <w:rFonts w:ascii="Verdana" w:hAnsi="Verdana"/>
          <w:sz w:val="24"/>
          <w:szCs w:val="24"/>
        </w:rPr>
        <w:t xml:space="preserve">El marco </w:t>
      </w:r>
      <w:r w:rsidR="00127B09" w:rsidRPr="00ED0CD5">
        <w:rPr>
          <w:rFonts w:ascii="Verdana" w:hAnsi="Verdana"/>
          <w:sz w:val="24"/>
          <w:szCs w:val="24"/>
        </w:rPr>
        <w:t>no fue diseñado para aumentar tarifas de manera generalizada, sino para garantizar que las tarif</w:t>
      </w:r>
      <w:r w:rsidR="006D5A9F">
        <w:rPr>
          <w:rFonts w:ascii="Verdana" w:hAnsi="Verdana"/>
          <w:sz w:val="24"/>
          <w:szCs w:val="24"/>
        </w:rPr>
        <w:t xml:space="preserve">as respondan a costos reales de la </w:t>
      </w:r>
      <w:r w:rsidR="006D5A9F">
        <w:rPr>
          <w:rFonts w:ascii="Verdana" w:hAnsi="Verdana"/>
          <w:sz w:val="24"/>
          <w:szCs w:val="24"/>
        </w:rPr>
        <w:lastRenderedPageBreak/>
        <w:t>prestación</w:t>
      </w:r>
      <w:r w:rsidR="00127B09" w:rsidRPr="00ED0CD5">
        <w:rPr>
          <w:rFonts w:ascii="Verdana" w:hAnsi="Verdana"/>
          <w:sz w:val="24"/>
          <w:szCs w:val="24"/>
        </w:rPr>
        <w:t xml:space="preserve"> y que las empresas no traslad</w:t>
      </w:r>
      <w:r w:rsidR="00F70D2D">
        <w:rPr>
          <w:rFonts w:ascii="Verdana" w:hAnsi="Verdana"/>
          <w:sz w:val="24"/>
          <w:szCs w:val="24"/>
        </w:rPr>
        <w:t>en</w:t>
      </w:r>
      <w:r w:rsidR="00127B09" w:rsidRPr="00ED0CD5">
        <w:rPr>
          <w:rFonts w:ascii="Verdana" w:hAnsi="Verdana"/>
          <w:sz w:val="24"/>
          <w:szCs w:val="24"/>
        </w:rPr>
        <w:t xml:space="preserve"> a los usuarios las ineficiencias de su gestión.</w:t>
      </w:r>
    </w:p>
    <w:p w14:paraId="74F2E8A2"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14. ¿La CRA espera que esta metodología incentive una mayor inversión en infraestructura y reduzca problemas como pérdidas de agua, interrupciones del servicio o rezagos en redes de acueducto y alcantarillado?</w:t>
      </w:r>
    </w:p>
    <w:p w14:paraId="3CA3062F" w14:textId="7B86D76F" w:rsidR="00127B09" w:rsidRPr="00ED0CD5" w:rsidRDefault="00127B09" w:rsidP="00127B09">
      <w:pPr>
        <w:jc w:val="both"/>
        <w:rPr>
          <w:rFonts w:ascii="Verdana" w:hAnsi="Verdana"/>
          <w:sz w:val="24"/>
          <w:szCs w:val="24"/>
        </w:rPr>
      </w:pPr>
      <w:r w:rsidRPr="00ED0CD5">
        <w:rPr>
          <w:rFonts w:ascii="Verdana" w:hAnsi="Verdana"/>
          <w:sz w:val="24"/>
          <w:szCs w:val="24"/>
        </w:rPr>
        <w:t xml:space="preserve">Sí. Ese es uno de los principales objetivos del </w:t>
      </w:r>
      <w:r w:rsidR="00955BFB" w:rsidRPr="00ED0CD5">
        <w:rPr>
          <w:rFonts w:ascii="Verdana" w:hAnsi="Verdana"/>
          <w:sz w:val="24"/>
          <w:szCs w:val="24"/>
        </w:rPr>
        <w:t>N</w:t>
      </w:r>
      <w:r w:rsidRPr="00ED0CD5">
        <w:rPr>
          <w:rFonts w:ascii="Verdana" w:hAnsi="Verdana"/>
          <w:sz w:val="24"/>
          <w:szCs w:val="24"/>
        </w:rPr>
        <w:t xml:space="preserve">uevo </w:t>
      </w:r>
      <w:r w:rsidR="00955BFB" w:rsidRPr="00ED0CD5">
        <w:rPr>
          <w:rFonts w:ascii="Verdana" w:hAnsi="Verdana"/>
          <w:sz w:val="24"/>
          <w:szCs w:val="24"/>
        </w:rPr>
        <w:t>M</w:t>
      </w:r>
      <w:r w:rsidRPr="00ED0CD5">
        <w:rPr>
          <w:rFonts w:ascii="Verdana" w:hAnsi="Verdana"/>
          <w:sz w:val="24"/>
          <w:szCs w:val="24"/>
        </w:rPr>
        <w:t xml:space="preserve">arco </w:t>
      </w:r>
      <w:r w:rsidR="00955BFB" w:rsidRPr="00ED0CD5">
        <w:rPr>
          <w:rFonts w:ascii="Verdana" w:hAnsi="Verdana"/>
          <w:sz w:val="24"/>
          <w:szCs w:val="24"/>
        </w:rPr>
        <w:t>T</w:t>
      </w:r>
      <w:r w:rsidRPr="00ED0CD5">
        <w:rPr>
          <w:rFonts w:ascii="Verdana" w:hAnsi="Verdana"/>
          <w:sz w:val="24"/>
          <w:szCs w:val="24"/>
        </w:rPr>
        <w:t>arifario.</w:t>
      </w:r>
    </w:p>
    <w:p w14:paraId="553106D9" w14:textId="77777777" w:rsidR="00127B09" w:rsidRPr="00ED0CD5" w:rsidRDefault="00127B09" w:rsidP="00127B09">
      <w:pPr>
        <w:jc w:val="both"/>
        <w:rPr>
          <w:rFonts w:ascii="Verdana" w:hAnsi="Verdana"/>
          <w:sz w:val="24"/>
          <w:szCs w:val="24"/>
        </w:rPr>
      </w:pPr>
      <w:r w:rsidRPr="00ED0CD5">
        <w:rPr>
          <w:rFonts w:ascii="Verdana" w:hAnsi="Verdana"/>
          <w:sz w:val="24"/>
          <w:szCs w:val="24"/>
        </w:rPr>
        <w:t>Colombia enfrenta enormes desafíos para garantizar el abastecimiento de agua en un contexto de cambio climático, crecimiento urbano y presión sobre las fuentes hídricas. Para responder a esos retos se requieren inversiones bien planeadas, eficientes y sostenibles.</w:t>
      </w:r>
    </w:p>
    <w:p w14:paraId="52C8F986" w14:textId="60120082" w:rsidR="00127B09" w:rsidRPr="00ED0CD5" w:rsidRDefault="00127B09" w:rsidP="00127B09">
      <w:pPr>
        <w:jc w:val="both"/>
        <w:rPr>
          <w:rFonts w:ascii="Verdana" w:hAnsi="Verdana"/>
          <w:sz w:val="24"/>
          <w:szCs w:val="24"/>
        </w:rPr>
      </w:pPr>
      <w:r w:rsidRPr="00ED0CD5">
        <w:rPr>
          <w:rFonts w:ascii="Verdana" w:hAnsi="Verdana"/>
          <w:sz w:val="24"/>
          <w:szCs w:val="24"/>
        </w:rPr>
        <w:t>La nueva metodología fortalece precisamente esa planeación mediante instrumentos que permiten proyectar la demanda, priorizar inversiones, proteger las fuentes abastecedoras, reducir pérdidas de agua y preparar los sistemas para enfrentar escenarios de mayor variabilidad climática.</w:t>
      </w:r>
    </w:p>
    <w:p w14:paraId="03197355" w14:textId="77777777" w:rsidR="00127B09" w:rsidRPr="00ED0CD5" w:rsidRDefault="00127B09" w:rsidP="00127B09">
      <w:pPr>
        <w:jc w:val="both"/>
        <w:rPr>
          <w:rFonts w:ascii="Verdana" w:hAnsi="Verdana"/>
          <w:sz w:val="24"/>
          <w:szCs w:val="24"/>
        </w:rPr>
      </w:pPr>
      <w:r w:rsidRPr="00ED0CD5">
        <w:rPr>
          <w:rFonts w:ascii="Verdana" w:hAnsi="Verdana"/>
          <w:sz w:val="24"/>
          <w:szCs w:val="24"/>
        </w:rPr>
        <w:t>Pero estas inversiones deben realizarse bajo criterios de eficiencia y con beneficios verificables para los usuarios. No se trata simplemente de invertir más, sino de invertir mejor.</w:t>
      </w:r>
    </w:p>
    <w:p w14:paraId="4081283B" w14:textId="7F03ADA3" w:rsidR="00127B09" w:rsidRPr="00ED0CD5" w:rsidRDefault="00127B09" w:rsidP="00127B09">
      <w:pPr>
        <w:jc w:val="both"/>
        <w:rPr>
          <w:rFonts w:ascii="Verdana" w:hAnsi="Verdana"/>
          <w:sz w:val="24"/>
          <w:szCs w:val="24"/>
        </w:rPr>
      </w:pPr>
      <w:r w:rsidRPr="00ED0CD5">
        <w:rPr>
          <w:rFonts w:ascii="Verdana" w:hAnsi="Verdana"/>
          <w:sz w:val="24"/>
          <w:szCs w:val="24"/>
        </w:rPr>
        <w:t>Ese enfoque permitirá contar con sistemas más resilientes, un mejor servicio para los ciudadanos y una mayor seguridad hídrica para las próximas décadas.</w:t>
      </w:r>
    </w:p>
    <w:p w14:paraId="35F146FB" w14:textId="77777777" w:rsidR="00127B09" w:rsidRPr="00ED0CD5" w:rsidRDefault="00127B09" w:rsidP="00127B09">
      <w:pPr>
        <w:jc w:val="both"/>
        <w:rPr>
          <w:rFonts w:ascii="Verdana" w:hAnsi="Verdana"/>
          <w:b/>
          <w:bCs/>
          <w:sz w:val="24"/>
          <w:szCs w:val="24"/>
        </w:rPr>
      </w:pPr>
      <w:r w:rsidRPr="00ED0CD5">
        <w:rPr>
          <w:rFonts w:ascii="Verdana" w:hAnsi="Verdana"/>
          <w:b/>
          <w:bCs/>
          <w:sz w:val="24"/>
          <w:szCs w:val="24"/>
        </w:rPr>
        <w:t>15. ¿Cuál considera que es el principal beneficio de esta reforma tarifaria para los usuarios dentro de cinco o diez años?</w:t>
      </w:r>
    </w:p>
    <w:p w14:paraId="2E2DF43C" w14:textId="77777777" w:rsidR="00127B09" w:rsidRPr="00ED0CD5" w:rsidRDefault="00127B09" w:rsidP="00127B09">
      <w:pPr>
        <w:jc w:val="both"/>
        <w:rPr>
          <w:rFonts w:ascii="Verdana" w:hAnsi="Verdana"/>
          <w:sz w:val="24"/>
          <w:szCs w:val="24"/>
        </w:rPr>
      </w:pPr>
      <w:r w:rsidRPr="00ED0CD5">
        <w:rPr>
          <w:rFonts w:ascii="Verdana" w:hAnsi="Verdana"/>
          <w:sz w:val="24"/>
          <w:szCs w:val="24"/>
        </w:rPr>
        <w:t>El principal beneficio será contar con servicios de acueducto y alcantarillado más sostenibles, eficientes y preparados para responder a los grandes desafíos que enfrenta el país.</w:t>
      </w:r>
    </w:p>
    <w:p w14:paraId="33FF6635" w14:textId="04709E4E" w:rsidR="00127B09" w:rsidRPr="00ED0CD5" w:rsidRDefault="00127B09" w:rsidP="00127B09">
      <w:pPr>
        <w:jc w:val="both"/>
        <w:rPr>
          <w:rFonts w:ascii="Verdana" w:hAnsi="Verdana"/>
          <w:sz w:val="24"/>
          <w:szCs w:val="24"/>
        </w:rPr>
      </w:pPr>
      <w:r w:rsidRPr="00ED0CD5">
        <w:rPr>
          <w:rFonts w:ascii="Verdana" w:hAnsi="Verdana"/>
          <w:sz w:val="24"/>
          <w:szCs w:val="24"/>
        </w:rPr>
        <w:t>La nueva metodología promueve una mejor planeación d</w:t>
      </w:r>
      <w:r w:rsidR="009F5A93">
        <w:rPr>
          <w:rFonts w:ascii="Verdana" w:hAnsi="Verdana"/>
          <w:sz w:val="24"/>
          <w:szCs w:val="24"/>
        </w:rPr>
        <w:t>e las inversiones, fortalece protección del recurso hídrico como base de la seguridad hídrica</w:t>
      </w:r>
      <w:bookmarkStart w:id="0" w:name="_GoBack"/>
      <w:bookmarkEnd w:id="0"/>
      <w:r w:rsidRPr="00ED0CD5">
        <w:rPr>
          <w:rFonts w:ascii="Verdana" w:hAnsi="Verdana"/>
          <w:sz w:val="24"/>
          <w:szCs w:val="24"/>
        </w:rPr>
        <w:t>, incentiva la reducción de pérdidas de agua y reconoce las distintas realidades territoriales, permitiendo que la regulación responda mejor a las necesidades de cada región.</w:t>
      </w:r>
    </w:p>
    <w:p w14:paraId="02A6AA21" w14:textId="3178B3FD" w:rsidR="00127B09" w:rsidRPr="00ED0CD5" w:rsidRDefault="00127B09" w:rsidP="00127B09">
      <w:pPr>
        <w:jc w:val="both"/>
        <w:rPr>
          <w:rFonts w:ascii="Verdana" w:hAnsi="Verdana"/>
          <w:sz w:val="24"/>
          <w:szCs w:val="24"/>
        </w:rPr>
      </w:pPr>
      <w:r w:rsidRPr="00ED0CD5">
        <w:rPr>
          <w:rFonts w:ascii="Verdana" w:hAnsi="Verdana"/>
          <w:sz w:val="24"/>
          <w:szCs w:val="24"/>
        </w:rPr>
        <w:t xml:space="preserve">Pero hay un beneficio </w:t>
      </w:r>
      <w:r w:rsidR="00955BFB" w:rsidRPr="00ED0CD5">
        <w:rPr>
          <w:rFonts w:ascii="Verdana" w:hAnsi="Verdana"/>
          <w:sz w:val="24"/>
          <w:szCs w:val="24"/>
        </w:rPr>
        <w:t>adicional y es que</w:t>
      </w:r>
      <w:r w:rsidRPr="00ED0CD5">
        <w:rPr>
          <w:rFonts w:ascii="Verdana" w:hAnsi="Verdana"/>
          <w:sz w:val="24"/>
          <w:szCs w:val="24"/>
        </w:rPr>
        <w:t xml:space="preserve"> el nuevo marco </w:t>
      </w:r>
      <w:r w:rsidR="00D1511C" w:rsidRPr="00ED0CD5">
        <w:rPr>
          <w:rFonts w:ascii="Verdana" w:hAnsi="Verdana"/>
          <w:sz w:val="24"/>
          <w:szCs w:val="24"/>
        </w:rPr>
        <w:t xml:space="preserve">tarifario </w:t>
      </w:r>
      <w:r w:rsidRPr="00ED0CD5">
        <w:rPr>
          <w:rFonts w:ascii="Verdana" w:hAnsi="Verdana"/>
          <w:sz w:val="24"/>
          <w:szCs w:val="24"/>
        </w:rPr>
        <w:t>fortalece la protección de los usuarios, porque establece que las tarifas deben reflejar únicamente costos eficientes y no las ineficiencias de las empresas.</w:t>
      </w:r>
    </w:p>
    <w:p w14:paraId="4ED963CB" w14:textId="77777777" w:rsidR="00127B09" w:rsidRPr="00ED0CD5" w:rsidRDefault="00127B09" w:rsidP="00127B09">
      <w:pPr>
        <w:jc w:val="both"/>
        <w:rPr>
          <w:rFonts w:ascii="Verdana" w:hAnsi="Verdana"/>
          <w:sz w:val="24"/>
          <w:szCs w:val="24"/>
        </w:rPr>
      </w:pPr>
      <w:r w:rsidRPr="00ED0CD5">
        <w:rPr>
          <w:rFonts w:ascii="Verdana" w:hAnsi="Verdana"/>
          <w:sz w:val="24"/>
          <w:szCs w:val="24"/>
        </w:rPr>
        <w:lastRenderedPageBreak/>
        <w:t>Ese es el verdadero propósito de la reforma: construir un modelo en el que la sostenibilidad financiera de los prestadores vaya de la mano con la protección de los ciudadanos y con el Derecho Humano al Agua y al Saneamiento Básico.</w:t>
      </w:r>
    </w:p>
    <w:p w14:paraId="762D5748" w14:textId="6734B476" w:rsidR="00127B09" w:rsidRPr="00ED0CD5" w:rsidRDefault="00127B09" w:rsidP="00127B09">
      <w:pPr>
        <w:jc w:val="both"/>
        <w:rPr>
          <w:rFonts w:ascii="Verdana" w:hAnsi="Verdana"/>
          <w:sz w:val="24"/>
          <w:szCs w:val="24"/>
        </w:rPr>
      </w:pPr>
      <w:r w:rsidRPr="00ED0CD5">
        <w:rPr>
          <w:rFonts w:ascii="Verdana" w:hAnsi="Verdana"/>
          <w:sz w:val="24"/>
          <w:szCs w:val="24"/>
        </w:rPr>
        <w:t>En otras palabras, buscamos que las próximas generaciones cuenten con servicios más confiables, con infraestructura moderna y con tarifas más transparentes y justas.</w:t>
      </w:r>
    </w:p>
    <w:p w14:paraId="447A6B34" w14:textId="12B9CBAF" w:rsidR="00127B09" w:rsidRPr="00ED0CD5" w:rsidRDefault="00127B09" w:rsidP="00127B09">
      <w:pPr>
        <w:jc w:val="both"/>
        <w:rPr>
          <w:rFonts w:ascii="Verdana" w:hAnsi="Verdana"/>
          <w:b/>
          <w:bCs/>
          <w:sz w:val="24"/>
          <w:szCs w:val="24"/>
        </w:rPr>
      </w:pPr>
      <w:r w:rsidRPr="00ED0CD5">
        <w:rPr>
          <w:rFonts w:ascii="Verdana" w:hAnsi="Verdana"/>
          <w:b/>
          <w:bCs/>
          <w:sz w:val="24"/>
          <w:szCs w:val="24"/>
        </w:rPr>
        <w:t>16.</w:t>
      </w:r>
      <w:r w:rsidR="000F265A" w:rsidRPr="00ED0CD5">
        <w:rPr>
          <w:rFonts w:ascii="Verdana" w:hAnsi="Verdana"/>
          <w:b/>
          <w:bCs/>
          <w:sz w:val="24"/>
          <w:szCs w:val="24"/>
        </w:rPr>
        <w:t xml:space="preserve"> </w:t>
      </w:r>
      <w:r w:rsidRPr="00ED0CD5">
        <w:rPr>
          <w:rFonts w:ascii="Verdana" w:hAnsi="Verdana"/>
          <w:b/>
          <w:bCs/>
          <w:sz w:val="24"/>
          <w:szCs w:val="24"/>
        </w:rPr>
        <w:t>¿Si usted fuera un usuario que este mes recibirá una factura más alta, ¿cuál cree que es la principal razón por la que debería considerar que este incremento vale la pena?</w:t>
      </w:r>
    </w:p>
    <w:p w14:paraId="276F8215" w14:textId="54D6DCB0" w:rsidR="00127B09" w:rsidRPr="00ED0CD5" w:rsidRDefault="00127B09" w:rsidP="00127B09">
      <w:pPr>
        <w:jc w:val="both"/>
        <w:rPr>
          <w:rFonts w:ascii="Verdana" w:hAnsi="Verdana"/>
          <w:sz w:val="24"/>
          <w:szCs w:val="24"/>
        </w:rPr>
      </w:pPr>
      <w:r w:rsidRPr="00ED0CD5">
        <w:rPr>
          <w:rFonts w:ascii="Verdana" w:hAnsi="Verdana"/>
          <w:sz w:val="24"/>
          <w:szCs w:val="24"/>
        </w:rPr>
        <w:t>Lo primero que diría como usuario es que tengo derecho a saber por qué cambió mi factura</w:t>
      </w:r>
      <w:r w:rsidR="00F70D2D">
        <w:rPr>
          <w:rFonts w:ascii="Verdana" w:hAnsi="Verdana"/>
          <w:sz w:val="24"/>
          <w:szCs w:val="24"/>
        </w:rPr>
        <w:t xml:space="preserve"> y ejercer mi derecho a la información ante la empresa prestadora de servicios públicos</w:t>
      </w:r>
      <w:r w:rsidRPr="00ED0CD5">
        <w:rPr>
          <w:rFonts w:ascii="Verdana" w:hAnsi="Verdana"/>
          <w:sz w:val="24"/>
          <w:szCs w:val="24"/>
        </w:rPr>
        <w:t>. La CRA no fija las tarifas ni autoriza incrementos</w:t>
      </w:r>
      <w:r w:rsidR="00955BFB" w:rsidRPr="00ED0CD5">
        <w:rPr>
          <w:rFonts w:ascii="Verdana" w:hAnsi="Verdana"/>
          <w:sz w:val="24"/>
          <w:szCs w:val="24"/>
        </w:rPr>
        <w:t xml:space="preserve"> porque</w:t>
      </w:r>
      <w:r w:rsidRPr="00ED0CD5">
        <w:rPr>
          <w:rFonts w:ascii="Verdana" w:hAnsi="Verdana"/>
          <w:sz w:val="24"/>
          <w:szCs w:val="24"/>
        </w:rPr>
        <w:t xml:space="preserve"> esa decisión corresponde a cada empresa, que debe explicar con total transparencia cómo aplicó la metodología</w:t>
      </w:r>
      <w:r w:rsidR="00C378A3" w:rsidRPr="00ED0CD5">
        <w:rPr>
          <w:rFonts w:ascii="Verdana" w:hAnsi="Verdana"/>
          <w:sz w:val="24"/>
          <w:szCs w:val="24"/>
        </w:rPr>
        <w:t xml:space="preserve"> tarifaria</w:t>
      </w:r>
      <w:r w:rsidRPr="00ED0CD5">
        <w:rPr>
          <w:rFonts w:ascii="Verdana" w:hAnsi="Verdana"/>
          <w:sz w:val="24"/>
          <w:szCs w:val="24"/>
        </w:rPr>
        <w:t xml:space="preserve"> y qué estudios respaldan ese resultado.</w:t>
      </w:r>
    </w:p>
    <w:p w14:paraId="7BDE3173" w14:textId="341C8EC0" w:rsidR="00127B09" w:rsidRPr="00ED0CD5" w:rsidRDefault="00127B09" w:rsidP="00127B09">
      <w:pPr>
        <w:jc w:val="both"/>
        <w:rPr>
          <w:rFonts w:ascii="Verdana" w:hAnsi="Verdana"/>
          <w:sz w:val="24"/>
          <w:szCs w:val="24"/>
        </w:rPr>
      </w:pPr>
      <w:r w:rsidRPr="00ED0CD5">
        <w:rPr>
          <w:rFonts w:ascii="Verdana" w:hAnsi="Verdana"/>
          <w:sz w:val="24"/>
          <w:szCs w:val="24"/>
        </w:rPr>
        <w:t xml:space="preserve">Si una empresa modifica sus tarifas, debe demostrar que ese cambio responde a costos eficientes y a inversiones que mejorarán el servicio, no a ineficiencias propias de su operación. </w:t>
      </w:r>
      <w:r w:rsidR="00F23E36" w:rsidRPr="00ED0CD5">
        <w:rPr>
          <w:rFonts w:ascii="Verdana" w:hAnsi="Verdana"/>
          <w:sz w:val="24"/>
          <w:szCs w:val="24"/>
        </w:rPr>
        <w:t>L</w:t>
      </w:r>
      <w:r w:rsidRPr="00ED0CD5">
        <w:rPr>
          <w:rFonts w:ascii="Verdana" w:hAnsi="Verdana"/>
          <w:sz w:val="24"/>
          <w:szCs w:val="24"/>
        </w:rPr>
        <w:t>a Superintendencia de Servicios Públicos Domiciliarios es la entidad encargada de verificar que la metodología haya sido aplicada correctamente.</w:t>
      </w:r>
    </w:p>
    <w:p w14:paraId="09AB1322" w14:textId="039834B0" w:rsidR="0055615D" w:rsidRPr="00ED0CD5" w:rsidRDefault="00127B09" w:rsidP="00127B09">
      <w:pPr>
        <w:jc w:val="both"/>
        <w:rPr>
          <w:rFonts w:ascii="Verdana" w:hAnsi="Verdana"/>
          <w:sz w:val="24"/>
          <w:szCs w:val="24"/>
        </w:rPr>
      </w:pPr>
      <w:r w:rsidRPr="00ED0CD5">
        <w:rPr>
          <w:rFonts w:ascii="Verdana" w:hAnsi="Verdana"/>
          <w:sz w:val="24"/>
          <w:szCs w:val="24"/>
        </w:rPr>
        <w:t xml:space="preserve">El propósito del </w:t>
      </w:r>
      <w:r w:rsidR="00955BFB" w:rsidRPr="00ED0CD5">
        <w:rPr>
          <w:rFonts w:ascii="Verdana" w:hAnsi="Verdana"/>
          <w:sz w:val="24"/>
          <w:szCs w:val="24"/>
        </w:rPr>
        <w:t>N</w:t>
      </w:r>
      <w:r w:rsidRPr="00ED0CD5">
        <w:rPr>
          <w:rFonts w:ascii="Verdana" w:hAnsi="Verdana"/>
          <w:sz w:val="24"/>
          <w:szCs w:val="24"/>
        </w:rPr>
        <w:t xml:space="preserve">uevo </w:t>
      </w:r>
      <w:r w:rsidR="00955BFB" w:rsidRPr="00ED0CD5">
        <w:rPr>
          <w:rFonts w:ascii="Verdana" w:hAnsi="Verdana"/>
          <w:sz w:val="24"/>
          <w:szCs w:val="24"/>
        </w:rPr>
        <w:t>M</w:t>
      </w:r>
      <w:r w:rsidRPr="00ED0CD5">
        <w:rPr>
          <w:rFonts w:ascii="Verdana" w:hAnsi="Verdana"/>
          <w:sz w:val="24"/>
          <w:szCs w:val="24"/>
        </w:rPr>
        <w:t xml:space="preserve">arco </w:t>
      </w:r>
      <w:r w:rsidR="00955BFB" w:rsidRPr="00ED0CD5">
        <w:rPr>
          <w:rFonts w:ascii="Verdana" w:hAnsi="Verdana"/>
          <w:sz w:val="24"/>
          <w:szCs w:val="24"/>
        </w:rPr>
        <w:t>T</w:t>
      </w:r>
      <w:r w:rsidRPr="00ED0CD5">
        <w:rPr>
          <w:rFonts w:ascii="Verdana" w:hAnsi="Verdana"/>
          <w:sz w:val="24"/>
          <w:szCs w:val="24"/>
        </w:rPr>
        <w:t>arifario es precisamente proteger a los usuarios: garantizar que paguen tarifas justas, sustentadas técnicamente y orientadas a asegurar un servicio de mejor calidad y un abastecimiento de agua sostenible para el futuro.</w:t>
      </w:r>
    </w:p>
    <w:sectPr w:rsidR="0055615D" w:rsidRPr="00ED0CD5" w:rsidSect="00AF68F9">
      <w:pgSz w:w="12240" w:h="15840"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33D"/>
    <w:rsid w:val="00070064"/>
    <w:rsid w:val="000C50AC"/>
    <w:rsid w:val="000F265A"/>
    <w:rsid w:val="00124BEF"/>
    <w:rsid w:val="00127B09"/>
    <w:rsid w:val="001321CC"/>
    <w:rsid w:val="001F31FD"/>
    <w:rsid w:val="002E5085"/>
    <w:rsid w:val="0035796D"/>
    <w:rsid w:val="003714F4"/>
    <w:rsid w:val="003C48FB"/>
    <w:rsid w:val="003E35F6"/>
    <w:rsid w:val="00453591"/>
    <w:rsid w:val="004C3FE1"/>
    <w:rsid w:val="004D66BC"/>
    <w:rsid w:val="00516D93"/>
    <w:rsid w:val="00525300"/>
    <w:rsid w:val="00537F56"/>
    <w:rsid w:val="0055615D"/>
    <w:rsid w:val="00577B63"/>
    <w:rsid w:val="005A55F8"/>
    <w:rsid w:val="00624E0B"/>
    <w:rsid w:val="006537B9"/>
    <w:rsid w:val="006A779A"/>
    <w:rsid w:val="006D5A9F"/>
    <w:rsid w:val="007047E1"/>
    <w:rsid w:val="008648AC"/>
    <w:rsid w:val="00873AC3"/>
    <w:rsid w:val="00874ED8"/>
    <w:rsid w:val="008E680E"/>
    <w:rsid w:val="008F59D9"/>
    <w:rsid w:val="00955BFB"/>
    <w:rsid w:val="009924F0"/>
    <w:rsid w:val="009D73EB"/>
    <w:rsid w:val="009F5A93"/>
    <w:rsid w:val="00A13E23"/>
    <w:rsid w:val="00A63A0C"/>
    <w:rsid w:val="00A714C7"/>
    <w:rsid w:val="00AA4D59"/>
    <w:rsid w:val="00AC01A0"/>
    <w:rsid w:val="00AC7619"/>
    <w:rsid w:val="00AF68F9"/>
    <w:rsid w:val="00B4433D"/>
    <w:rsid w:val="00C378A3"/>
    <w:rsid w:val="00C777AE"/>
    <w:rsid w:val="00CB10F4"/>
    <w:rsid w:val="00CC0C99"/>
    <w:rsid w:val="00CE53AA"/>
    <w:rsid w:val="00CF4B3B"/>
    <w:rsid w:val="00D1511C"/>
    <w:rsid w:val="00D8710D"/>
    <w:rsid w:val="00DB4069"/>
    <w:rsid w:val="00DC00CD"/>
    <w:rsid w:val="00DC2004"/>
    <w:rsid w:val="00E57286"/>
    <w:rsid w:val="00EB0047"/>
    <w:rsid w:val="00ED0CD5"/>
    <w:rsid w:val="00F23E36"/>
    <w:rsid w:val="00F42087"/>
    <w:rsid w:val="00F70D2D"/>
    <w:rsid w:val="00F778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042D"/>
  <w15:chartTrackingRefBased/>
  <w15:docId w15:val="{E501A20E-D4E9-4EA7-BA19-3C41003F2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B443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443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443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443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443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443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443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443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443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443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443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443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443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443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443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443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443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4433D"/>
    <w:rPr>
      <w:rFonts w:eastAsiaTheme="majorEastAsia" w:cstheme="majorBidi"/>
      <w:color w:val="272727" w:themeColor="text1" w:themeTint="D8"/>
    </w:rPr>
  </w:style>
  <w:style w:type="paragraph" w:styleId="Ttulo">
    <w:name w:val="Title"/>
    <w:basedOn w:val="Normal"/>
    <w:next w:val="Normal"/>
    <w:link w:val="TtuloCar"/>
    <w:uiPriority w:val="10"/>
    <w:qFormat/>
    <w:rsid w:val="00B443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443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443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443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4433D"/>
    <w:pPr>
      <w:spacing w:before="160"/>
      <w:jc w:val="center"/>
    </w:pPr>
    <w:rPr>
      <w:i/>
      <w:iCs/>
      <w:color w:val="404040" w:themeColor="text1" w:themeTint="BF"/>
    </w:rPr>
  </w:style>
  <w:style w:type="character" w:customStyle="1" w:styleId="CitaCar">
    <w:name w:val="Cita Car"/>
    <w:basedOn w:val="Fuentedeprrafopredeter"/>
    <w:link w:val="Cita"/>
    <w:uiPriority w:val="29"/>
    <w:rsid w:val="00B4433D"/>
    <w:rPr>
      <w:i/>
      <w:iCs/>
      <w:color w:val="404040" w:themeColor="text1" w:themeTint="BF"/>
    </w:rPr>
  </w:style>
  <w:style w:type="paragraph" w:styleId="Prrafodelista">
    <w:name w:val="List Paragraph"/>
    <w:basedOn w:val="Normal"/>
    <w:uiPriority w:val="34"/>
    <w:qFormat/>
    <w:rsid w:val="00B4433D"/>
    <w:pPr>
      <w:ind w:left="720"/>
      <w:contextualSpacing/>
    </w:pPr>
  </w:style>
  <w:style w:type="character" w:styleId="nfasisintenso">
    <w:name w:val="Intense Emphasis"/>
    <w:basedOn w:val="Fuentedeprrafopredeter"/>
    <w:uiPriority w:val="21"/>
    <w:qFormat/>
    <w:rsid w:val="00B4433D"/>
    <w:rPr>
      <w:i/>
      <w:iCs/>
      <w:color w:val="2F5496" w:themeColor="accent1" w:themeShade="BF"/>
    </w:rPr>
  </w:style>
  <w:style w:type="paragraph" w:styleId="Citadestacada">
    <w:name w:val="Intense Quote"/>
    <w:basedOn w:val="Normal"/>
    <w:next w:val="Normal"/>
    <w:link w:val="CitadestacadaCar"/>
    <w:uiPriority w:val="30"/>
    <w:qFormat/>
    <w:rsid w:val="00B443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4433D"/>
    <w:rPr>
      <w:i/>
      <w:iCs/>
      <w:color w:val="2F5496" w:themeColor="accent1" w:themeShade="BF"/>
    </w:rPr>
  </w:style>
  <w:style w:type="character" w:styleId="Referenciaintensa">
    <w:name w:val="Intense Reference"/>
    <w:basedOn w:val="Fuentedeprrafopredeter"/>
    <w:uiPriority w:val="32"/>
    <w:qFormat/>
    <w:rsid w:val="00B4433D"/>
    <w:rPr>
      <w:b/>
      <w:bCs/>
      <w:smallCaps/>
      <w:color w:val="2F5496" w:themeColor="accent1" w:themeShade="BF"/>
      <w:spacing w:val="5"/>
    </w:rPr>
  </w:style>
  <w:style w:type="paragraph" w:styleId="Revisin">
    <w:name w:val="Revision"/>
    <w:hidden/>
    <w:uiPriority w:val="99"/>
    <w:semiHidden/>
    <w:rsid w:val="000700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12</Pages>
  <Words>3929</Words>
  <Characters>21613</Characters>
  <Application>Microsoft Office Word</Application>
  <DocSecurity>0</DocSecurity>
  <Lines>180</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Usuario</cp:lastModifiedBy>
  <cp:revision>3</cp:revision>
  <dcterms:created xsi:type="dcterms:W3CDTF">2026-07-15T21:12:00Z</dcterms:created>
  <dcterms:modified xsi:type="dcterms:W3CDTF">2026-07-15T22:29:00Z</dcterms:modified>
</cp:coreProperties>
</file>